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9DF" w:rsidRDefault="00BE59DF" w:rsidP="00BE59DF">
      <w:pPr>
        <w:spacing w:after="0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Педагог-психолог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Щенникова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С.К.</w:t>
      </w:r>
    </w:p>
    <w:p w:rsidR="00BE59DF" w:rsidRDefault="00BE59DF" w:rsidP="00BE59DF">
      <w:pPr>
        <w:spacing w:after="0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МБОУ «ДС «Брусничка»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Тарко-Сале</w:t>
      </w:r>
      <w:proofErr w:type="spellEnd"/>
    </w:p>
    <w:p w:rsidR="00BE59DF" w:rsidRDefault="00BE59DF" w:rsidP="00BE59DF">
      <w:pPr>
        <w:spacing w:after="0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59DF" w:rsidRPr="00BE59DF" w:rsidRDefault="00BE59DF" w:rsidP="00BE59DF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Игровой подход </w:t>
      </w:r>
      <w:proofErr w:type="spellStart"/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Золтана</w:t>
      </w:r>
      <w:proofErr w:type="spellEnd"/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Дьенеша</w:t>
      </w:r>
      <w:proofErr w:type="spellEnd"/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его «Волшебные блоки»</w:t>
      </w:r>
    </w:p>
    <w:p w:rsidR="00A3379B" w:rsidRDefault="00A3379B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Разработкой игрового подхода к развитию способностей детей занимался выдающийся</w:t>
      </w:r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венгерский психолог, теоретик и практик так называемой "новой математики"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психо-математики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proofErr w:type="spellStart"/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Дьенеш</w:t>
      </w:r>
      <w:proofErr w:type="spellEnd"/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3379B" w:rsidRPr="00A3379B" w:rsidRDefault="00A3379B" w:rsidP="00A3379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Суть этого подхода заключается в том, что математические знания дети получают, не решая многочисленные примеры в тетрадках и читая скучные учебники, а играя. </w:t>
      </w:r>
      <w:r w:rsidRPr="00466E4F">
        <w:rPr>
          <w:rFonts w:ascii="Times New Roman" w:hAnsi="Times New Roman" w:cs="Times New Roman"/>
          <w:sz w:val="28"/>
          <w:szCs w:val="28"/>
        </w:rPr>
        <w:t xml:space="preserve">Заинтересовать малыша, развлечь, научить выполнению самых разных арифметических действий, </w:t>
      </w:r>
      <w:hyperlink r:id="rId5" w:history="1">
        <w:r w:rsidRPr="00466E4F">
          <w:rPr>
            <w:rFonts w:ascii="Times New Roman" w:eastAsia="+mn-ea" w:hAnsi="Times New Roman" w:cs="Times New Roman"/>
            <w:sz w:val="28"/>
            <w:szCs w:val="28"/>
          </w:rPr>
          <w:t>развить</w:t>
        </w:r>
      </w:hyperlink>
      <w:r w:rsidRPr="00466E4F">
        <w:rPr>
          <w:rFonts w:ascii="Times New Roman" w:hAnsi="Times New Roman" w:cs="Times New Roman"/>
          <w:sz w:val="28"/>
          <w:szCs w:val="28"/>
        </w:rPr>
        <w:t xml:space="preserve"> творческое мышление и логику, дать представление о мире, освоить самые сложные языковые конструкции – все это вполне реально, если пользоваться методикой </w:t>
      </w:r>
      <w:proofErr w:type="spellStart"/>
      <w:r w:rsidRPr="00466E4F">
        <w:rPr>
          <w:rFonts w:ascii="Times New Roman" w:hAnsi="Times New Roman" w:cs="Times New Roman"/>
          <w:sz w:val="28"/>
          <w:szCs w:val="28"/>
        </w:rPr>
        <w:t>Дьенеша</w:t>
      </w:r>
      <w:proofErr w:type="spellEnd"/>
      <w:r w:rsidRPr="00466E4F">
        <w:rPr>
          <w:rFonts w:ascii="Times New Roman" w:hAnsi="Times New Roman" w:cs="Times New Roman"/>
          <w:sz w:val="28"/>
          <w:szCs w:val="28"/>
        </w:rPr>
        <w:t xml:space="preserve">. Он убедительно доказал: абсолютно все науки можно связать между собой и сделать удобными для изучения с помощью математики. </w:t>
      </w:r>
    </w:p>
    <w:p w:rsidR="00A3379B" w:rsidRDefault="00A3379B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Самое известное его пособие — Блоки </w:t>
      </w:r>
      <w:proofErr w:type="spellStart"/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>Дьенеша</w:t>
      </w:r>
      <w:proofErr w:type="spellEnd"/>
      <w:r w:rsidRPr="00466E4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специально разработаны для подготовки мышления детей к усвоению математики.</w:t>
      </w:r>
    </w:p>
    <w:p w:rsidR="00B43E40" w:rsidRDefault="00EB10B2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40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.25pt;height:236.75pt" o:ole="">
            <v:imagedata r:id="rId6" o:title=""/>
          </v:shape>
          <o:OLEObject Type="Embed" ProgID="PowerPoint.Slide.12" ShapeID="_x0000_i1025" DrawAspect="Content" ObjectID="_1636720359" r:id="rId7"/>
        </w:object>
      </w:r>
    </w:p>
    <w:p w:rsidR="00A3379B" w:rsidRPr="00A3379B" w:rsidRDefault="00A3379B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Дидактический набор «Логические блоки» состоит из 48 объемных фигур, различающихся по форме, цвету, размеру и толщине. Конкретные варианты свойств (красный, синий, желтый, прямоугольный, круглый, треугольный, квадратный) и различия по величине и толщине фигур такие, которые дети легко распознают и называю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наборе нет 2-х одинаковых фигур.</w:t>
      </w:r>
    </w:p>
    <w:p w:rsidR="00B43E40" w:rsidRDefault="00EB10B2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40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9">
          <v:shape id="_x0000_i1026" type="#_x0000_t75" style="width:308.75pt;height:231.55pt" o:ole="">
            <v:imagedata r:id="rId8" o:title=""/>
          </v:shape>
          <o:OLEObject Type="Embed" ProgID="PowerPoint.Slide.12" ShapeID="_x0000_i1026" DrawAspect="Content" ObjectID="_1636720360" r:id="rId9"/>
        </w:object>
      </w:r>
      <w:r w:rsidR="00B43E40" w:rsidRPr="00B43E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3379B" w:rsidRDefault="00A3379B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Наряду с логическими блоками в работе применяются карточки, на которых условно обозначены свойства блоков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цвет, форма, размер, толщина).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карточек позволяет развивать у детей способность к замещению и моделированию свойств, умение кодировать и декодировать информацию о них.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B10B2" w:rsidRDefault="00EB10B2" w:rsidP="00EB10B2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0B2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9">
          <v:shape id="_x0000_i1028" type="#_x0000_t75" style="width:308.75pt;height:231.55pt" o:ole="">
            <v:imagedata r:id="rId10" o:title=""/>
          </v:shape>
          <o:OLEObject Type="Embed" ProgID="PowerPoint.Slide.12" ShapeID="_x0000_i1028" DrawAspect="Content" ObjectID="_1636720361" r:id="rId11"/>
        </w:object>
      </w:r>
    </w:p>
    <w:p w:rsidR="00A3379B" w:rsidRPr="00A3379B" w:rsidRDefault="00A3379B" w:rsidP="00A3379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эти символы позволяют организовать игру. Мы можем воспользоваться играми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готовыми правилами, а можем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придумать правила сами.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карточки символы делятся на 2 части: одни из них указывают, какое свойство нужно найти, а другие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какого свойства не должно быть.</w:t>
      </w:r>
    </w:p>
    <w:p w:rsidR="00EB10B2" w:rsidRDefault="00EB10B2" w:rsidP="00E0587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0B2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9">
          <v:shape id="_x0000_i1029" type="#_x0000_t75" style="width:306.8pt;height:230.25pt" o:ole="">
            <v:imagedata r:id="rId12" o:title=""/>
          </v:shape>
          <o:OLEObject Type="Embed" ProgID="PowerPoint.Slide.12" ShapeID="_x0000_i1029" DrawAspect="Content" ObjectID="_1636720362" r:id="rId13"/>
        </w:object>
      </w:r>
    </w:p>
    <w:p w:rsidR="00E0587D" w:rsidRDefault="00A3379B" w:rsidP="00E0587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С логическими блоками ребенок выполняет различные действия: выкладывает, меняет местами, убирает, прячет, ищет, делит между «поссорившимися» игрушками и т.д.,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ходу действий рассуждает.</w:t>
      </w:r>
      <w:r w:rsidR="00E058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End"/>
    </w:p>
    <w:p w:rsidR="00A3379B" w:rsidRPr="00A3379B" w:rsidRDefault="00E0587D" w:rsidP="00041990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выявляет и абстрагирует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а; сравнивает, классифицирует, обобщает; получает 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первые представления о замещении свойств знаками-символами,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развивает 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умение строго следовать правилам при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выполнении действий.</w:t>
      </w:r>
      <w:r w:rsid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развиваются другие логические действия и операции: 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разбивать множества на классы по совместимым свойствам, умение производить логические операции «не», «и», «или», умение с помощью этих операций строить истинные высказывания, кодировать и декодировать и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нформацию о свойствах предметов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B10B2" w:rsidRDefault="00EB10B2" w:rsidP="00041990">
      <w:pPr>
        <w:ind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0B2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9">
          <v:shape id="_x0000_i1027" type="#_x0000_t75" style="width:321.75pt;height:241.3pt" o:ole="">
            <v:imagedata r:id="rId14" o:title=""/>
          </v:shape>
          <o:OLEObject Type="Embed" ProgID="PowerPoint.Slide.12" ShapeID="_x0000_i1027" DrawAspect="Content" ObjectID="_1636720363" r:id="rId15"/>
        </w:object>
      </w:r>
      <w:r w:rsidRPr="00EB1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3379B" w:rsidRDefault="00A3379B" w:rsidP="00041990">
      <w:pPr>
        <w:ind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сегодняшний день существует множество альбомов для игр с блоками разработанных в соответствии с возрастом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EB10B2" w:rsidTr="00EB10B2">
        <w:tc>
          <w:tcPr>
            <w:tcW w:w="4785" w:type="dxa"/>
          </w:tcPr>
          <w:p w:rsidR="00EB10B2" w:rsidRDefault="00EB10B2" w:rsidP="0004199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B10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191" w:dyaOrig="5399">
                <v:shape id="_x0000_i1030" type="#_x0000_t75" style="width:217.95pt;height:163.45pt" o:ole="">
                  <v:imagedata r:id="rId16" o:title=""/>
                </v:shape>
                <o:OLEObject Type="Embed" ProgID="PowerPoint.Slide.12" ShapeID="_x0000_i1030" DrawAspect="Content" ObjectID="_1636720364" r:id="rId17"/>
              </w:object>
            </w:r>
          </w:p>
        </w:tc>
        <w:tc>
          <w:tcPr>
            <w:tcW w:w="4786" w:type="dxa"/>
          </w:tcPr>
          <w:p w:rsidR="00EB10B2" w:rsidRDefault="00EB10B2" w:rsidP="0004199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B10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191" w:dyaOrig="5399">
                <v:shape id="_x0000_i1031" type="#_x0000_t75" style="width:219.25pt;height:165.4pt" o:ole="">
                  <v:imagedata r:id="rId18" o:title=""/>
                </v:shape>
                <o:OLEObject Type="Embed" ProgID="PowerPoint.Slide.12" ShapeID="_x0000_i1031" DrawAspect="Content" ObjectID="_1636720365" r:id="rId19"/>
              </w:object>
            </w:r>
          </w:p>
        </w:tc>
      </w:tr>
    </w:tbl>
    <w:p w:rsidR="00EB10B2" w:rsidRPr="00A3379B" w:rsidRDefault="00EB10B2" w:rsidP="00041990">
      <w:pPr>
        <w:ind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379B" w:rsidRPr="00EB10B2" w:rsidRDefault="00041990" w:rsidP="00041990">
      <w:pPr>
        <w:pStyle w:val="a4"/>
        <w:spacing w:before="154" w:beforeAutospacing="0" w:after="0" w:afterAutospacing="0"/>
        <w:ind w:left="547" w:hanging="547"/>
        <w:jc w:val="center"/>
        <w:textAlignment w:val="baseline"/>
        <w:rPr>
          <w:b/>
          <w:sz w:val="28"/>
          <w:szCs w:val="28"/>
        </w:rPr>
      </w:pPr>
      <w:r w:rsidRPr="00EB10B2">
        <w:rPr>
          <w:b/>
          <w:sz w:val="28"/>
          <w:szCs w:val="28"/>
        </w:rPr>
        <w:t>Примеры игр.</w:t>
      </w:r>
    </w:p>
    <w:p w:rsidR="00041990" w:rsidRPr="00A3379B" w:rsidRDefault="00041990" w:rsidP="00A3379B">
      <w:pPr>
        <w:pStyle w:val="a4"/>
        <w:spacing w:before="154" w:beforeAutospacing="0" w:after="0" w:afterAutospacing="0"/>
        <w:ind w:left="547" w:hanging="547"/>
        <w:textAlignment w:val="baseline"/>
        <w:rPr>
          <w:sz w:val="28"/>
          <w:szCs w:val="28"/>
        </w:rPr>
      </w:pPr>
    </w:p>
    <w:p w:rsidR="00A3379B" w:rsidRPr="00A3379B" w:rsidRDefault="00A3379B" w:rsidP="00A337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8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1.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0587D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Мишка и обезьянка поссорились</w:t>
      </w:r>
      <w:r w:rsidR="00E0587D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E058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Почтальон принес посылку, а в коробке было любимое печенье мишки и обезьянки! Мишка всегда ел печенье только квадратной формы (вот такое), а   обезьянка – только круглой(вот такое) Пока посылка шла все печенье перемешалось и зверята стали ссориться: мишка ревел: там печенье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квадратненькое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я люблю – значит это моя посылка; обезьянка крепко держала посылку всеми четырьмя лапками и не хотела отдавать Мишке, потому что там</w:t>
      </w:r>
      <w:proofErr w:type="gram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proofErr w:type="gram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ак же нам их помирить?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587D"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облегченный вариант:  фигурки одного цвета и 2-х форм (квадратные и круглые)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587D"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 средней сложности: фигурки всех цветов и 2-х форм (квадратные и круглые)</w:t>
      </w:r>
    </w:p>
    <w:p w:rsidR="00A3379B" w:rsidRPr="00A3379B" w:rsidRDefault="00E0587D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усложнённый </w:t>
      </w:r>
      <w:proofErr w:type="spellStart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</w:t>
      </w:r>
      <w:proofErr w:type="gramStart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:ф</w:t>
      </w:r>
      <w:proofErr w:type="gramEnd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игурки</w:t>
      </w:r>
      <w:proofErr w:type="spellEnd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всех цветов и всех форм.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толщину и размер не обращаем внимание.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379B" w:rsidRPr="00A3379B" w:rsidRDefault="00A3379B" w:rsidP="00A337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2.</w:t>
      </w:r>
      <w:r w:rsid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1990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proofErr w:type="spellStart"/>
      <w:r w:rsidR="00041990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Муравьишки</w:t>
      </w:r>
      <w:proofErr w:type="spellEnd"/>
      <w:r w:rsidR="00041990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: П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 берёзой стоял красный домик и в нём жили красные и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круглыемуравьишки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под ёлкой стоял жёлтый домик и в нём жили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муравьишкижёлтые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квадратные. </w:t>
      </w:r>
    </w:p>
    <w:p w:rsidR="00A3379B" w:rsidRPr="00A3379B" w:rsidRDefault="00041990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облегченный вариант:  фигурки 2-х  цветов (красные и жёлтые</w:t>
      </w:r>
      <w:proofErr w:type="gramStart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)и</w:t>
      </w:r>
      <w:proofErr w:type="gramEnd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2-х форм (квадратные и круглые)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вариант средней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сложности</w:t>
      </w:r>
      <w:proofErr w:type="gram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:ф</w:t>
      </w:r>
      <w:proofErr w:type="gram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игурки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2-х  цветов (красные и жёлтые) и 3-х форм (квадратные и круглые + треугольные)</w:t>
      </w:r>
    </w:p>
    <w:p w:rsidR="00A3379B" w:rsidRPr="00A3379B" w:rsidRDefault="00041990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усложнённый вариант: фигурки всех цветов и всех форм.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Игра 3. </w:t>
      </w:r>
      <w:r w:rsidR="00041990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Найди клад</w:t>
      </w:r>
      <w:r w:rsidR="00041990" w:rsidRPr="000419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с вами будем кладоискателями. Кладоискатели отворачиваются, ведущий под одним из блоков прячет клад. Кладоискатели ищут его, называя различные свойства блоков с помощью карточек-символов. Тот, кто находит клад, забирает его себе. Игра повторяется.</w:t>
      </w:r>
    </w:p>
    <w:p w:rsidR="00A3379B" w:rsidRPr="00A3379B" w:rsidRDefault="00041990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облегченный вариант:  фигурки одной форм</w:t>
      </w:r>
      <w:proofErr w:type="gramStart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ы(</w:t>
      </w:r>
      <w:proofErr w:type="gramEnd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прямоугольные), 2-х  цветов (красные и синие) и  какой-то одной толщины или размера. Всего 4 блока.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вариант средней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сложности:фигурки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одной формы (прямоугольные), 2-х  цветов (красные и синие),  разной толщины и </w:t>
      </w:r>
      <w:proofErr w:type="spell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</w:t>
      </w:r>
      <w:proofErr w:type="gramStart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.В</w:t>
      </w:r>
      <w:proofErr w:type="gram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</w:t>
      </w:r>
      <w:proofErr w:type="spellEnd"/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 блоков</w:t>
      </w:r>
    </w:p>
    <w:p w:rsidR="00041990" w:rsidRDefault="00041990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усложнённый вариант: найти клад по карточке или добавить одно свойство – цвет (</w:t>
      </w:r>
      <w:proofErr w:type="gramStart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прямоугольные</w:t>
      </w:r>
      <w:proofErr w:type="gramEnd"/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жёлтые: большой и маленький + толстый и тонкий). 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 12 блоков.</w:t>
      </w:r>
    </w:p>
    <w:p w:rsidR="00A3379B" w:rsidRPr="00A3379B" w:rsidRDefault="00A3379B" w:rsidP="00A3379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1990" w:rsidRDefault="00041990" w:rsidP="00A337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4. «Доставка грузов»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Каждый водитель получает схему своего маршрута с инструкцией о доставке груза на разные склады, а затем начинается игра-соревнование (кто быстрее и правильнее выполнит свое задание). Игра ролевая: также участвуют приемщики на складах и контролеры.</w:t>
      </w:r>
    </w:p>
    <w:p w:rsidR="00A3379B" w:rsidRPr="00A3379B" w:rsidRDefault="00BE59DF" w:rsidP="00A337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облегченный вариант: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счёт индивидуальной помощи</w:t>
      </w:r>
    </w:p>
    <w:p w:rsidR="00A3379B" w:rsidRPr="00A3379B" w:rsidRDefault="00BE59DF" w:rsidP="00A337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="00A3379B" w:rsidRPr="00A3379B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усложнённый вариант: выбрать нужные блоки по схеме из всех</w:t>
      </w:r>
      <w:r w:rsidR="00041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имеющихся блоков.</w:t>
      </w:r>
    </w:p>
    <w:p w:rsidR="00A3379B" w:rsidRPr="00A3379B" w:rsidRDefault="00A3379B" w:rsidP="00A3379B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A3379B" w:rsidRPr="00A3379B" w:rsidSect="009119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C51695"/>
    <w:multiLevelType w:val="hybridMultilevel"/>
    <w:tmpl w:val="8E0C0B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A3379B"/>
    <w:rsid w:val="00041990"/>
    <w:rsid w:val="0091192E"/>
    <w:rsid w:val="00A3379B"/>
    <w:rsid w:val="00B43E40"/>
    <w:rsid w:val="00BE59DF"/>
    <w:rsid w:val="00E0587D"/>
    <w:rsid w:val="00EB10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379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379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A337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EB10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hyperlink" Target="http://moe-ditya.ru/" TargetMode="Externa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5</Pages>
  <Words>790</Words>
  <Characters>4509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Svetlana</cp:lastModifiedBy>
  <cp:revision>3</cp:revision>
  <dcterms:created xsi:type="dcterms:W3CDTF">2019-12-01T09:53:00Z</dcterms:created>
  <dcterms:modified xsi:type="dcterms:W3CDTF">2019-12-01T10:46:00Z</dcterms:modified>
</cp:coreProperties>
</file>