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3AF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Доклад</w:t>
      </w:r>
    </w:p>
    <w:p w14:paraId="7E58DAA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Тема: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Теория и методика профессионального образования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в современных условиях</w:t>
      </w:r>
    </w:p>
    <w:p w14:paraId="6F64978F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Вострикова Ольга Георгиевна  </w:t>
      </w:r>
    </w:p>
    <w:p w14:paraId="0528C5A4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Преподаватель профдисциплин</w:t>
      </w:r>
    </w:p>
    <w:p w14:paraId="24468C8A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Филиал Краевого государственного автономного профессионального образовательного учреждения «Уссурийский агропромышленный колледж» в Ханкайском районе</w:t>
      </w:r>
    </w:p>
    <w:p w14:paraId="1F52A4F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A3992DE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Теория и методика профессионального образования в современных условиях претерпевают значительные изменения под влиянием технологического прогресса, глобализации, трансформации рынка труда и новых требований к компетенциям специалистов. Ключевыми направлениями становятся гибкость, практико-ориентированность, цифровизация, непрерывное обучение и усиление взаимодействия с работодателями</w:t>
      </w:r>
    </w:p>
    <w:p w14:paraId="47E78E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сновные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направления современного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развития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образовательного процесса:</w:t>
      </w:r>
    </w:p>
    <w:p w14:paraId="3322341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</w:rPr>
        <w:t>Компетентностный подход</w:t>
      </w:r>
      <w:r>
        <w:rPr>
          <w:rFonts w:hint="default" w:ascii="Times New Roman" w:hAnsi="Times New Roman" w:cs="Times New Roman"/>
          <w:sz w:val="24"/>
          <w:szCs w:val="24"/>
        </w:rPr>
        <w:t>. Образовательные программы строятся вокруг конкретных компетенций, востребованных на рынке труда. Востребованный профессионал должен обладать актуальным набором компетенций, включая цифровую грамотность, коммуникативные навыки, лидерские качества и предпринимательские умения.</w:t>
      </w:r>
    </w:p>
    <w:p w14:paraId="00EBD5D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</w:rPr>
        <w:t>Непрерывное образование</w:t>
      </w:r>
      <w:r>
        <w:rPr>
          <w:rFonts w:hint="default" w:ascii="Times New Roman" w:hAnsi="Times New Roman" w:cs="Times New Roman"/>
          <w:sz w:val="24"/>
          <w:szCs w:val="24"/>
        </w:rPr>
        <w:t>. В условиях быстрого устаревания профессиональных компетенций и появления новых профессий образование становится процессом, продолжающимся всю жизнь. Акцент делается на программах повышения квалификации и профессиональной переподготовки. </w:t>
      </w:r>
    </w:p>
    <w:p w14:paraId="1551F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cs="Times New Roman"/>
          <w:b w:val="0"/>
          <w:bCs w:val="0"/>
          <w:sz w:val="24"/>
          <w:szCs w:val="24"/>
          <w:lang w:val="ru-RU"/>
        </w:rPr>
        <w:tab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</w:rPr>
        <w:t>Ориентация на требования рынка труда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Образовательные учреждения должны активно взаимодействовать с работодателями для адаптации программ под реальные потребности экономики. Это включает участие бизнеса в разработке учебных планов, создание корпоративных колледжей, расширение сети базовых кафедр на производстве. </w:t>
      </w:r>
    </w:p>
    <w:p w14:paraId="363E915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cs="Times New Roman"/>
          <w:b w:val="0"/>
          <w:bCs w:val="0"/>
          <w:sz w:val="24"/>
          <w:szCs w:val="24"/>
          <w:lang w:val="ru-RU"/>
        </w:rPr>
        <w:tab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</w:rPr>
        <w:t>Цифровизация образовательного процесса</w:t>
      </w:r>
      <w:r>
        <w:rPr>
          <w:rFonts w:hint="default" w:ascii="Times New Roman" w:hAnsi="Times New Roman" w:cs="Times New Roman"/>
          <w:sz w:val="24"/>
          <w:szCs w:val="24"/>
        </w:rPr>
        <w:t>. Активно используются VR/AR-технологии для создания иммерсивных образовательных опытов, искусственный интеллект для персонализации обучения, облачные платформы, большие данные для анализа успеваемости и прогнозирования кадровых потребностей. </w:t>
      </w:r>
    </w:p>
    <w:p w14:paraId="24AA397B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</w:rPr>
        <w:t>Гибридное обучение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Сочетание онлайн-обучения и традиционных аудиторных занятий становится нормой. Это позволяет студентам учиться в более гибком режиме, сочетая самостоятельное изучение материала с практическими занятиями и мастер-классами. </w:t>
      </w:r>
    </w:p>
    <w:p w14:paraId="6AD8AE6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8" w:firstLineChars="0"/>
        <w:jc w:val="both"/>
        <w:textAlignment w:val="auto"/>
      </w:pPr>
      <w:r>
        <w:t xml:space="preserve">Таким образом, современная теория и методика профессионального образования ориентированы на подготовку гибких, адаптивных специалистов, способных быстро реагировать на изменения в профессиональной среде и постоянно совершенствовать свои компетенции. Ключевыми </w:t>
      </w:r>
      <w:r>
        <w:rPr>
          <w:lang w:val="ru-RU"/>
        </w:rPr>
        <w:t>же</w:t>
      </w:r>
      <w:r>
        <w:rPr>
          <w:rFonts w:hint="default"/>
          <w:lang w:val="ru-RU"/>
        </w:rPr>
        <w:t xml:space="preserve"> </w:t>
      </w:r>
      <w:r>
        <w:t>факторами успеха становятся цифровизация, практико-ориентированность, сотрудничество с бизнесом и непрерывное развитие образовательных программ.</w:t>
      </w:r>
    </w:p>
    <w:p w14:paraId="2A5EF625">
      <w:pPr>
        <w:spacing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Наш колледж ведёт подготовку студентов по профессии «Мастер сельскохозяйственного производства». </w:t>
      </w:r>
      <w:r>
        <w:rPr>
          <w:rFonts w:hint="default" w:ascii="Times New Roman" w:hAnsi="Times New Roman"/>
          <w:sz w:val="24"/>
          <w:szCs w:val="24"/>
        </w:rPr>
        <w:t>Конечно. Современное обучение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данной профессии </w:t>
      </w:r>
      <w:r>
        <w:rPr>
          <w:rFonts w:hint="default" w:ascii="Times New Roman" w:hAnsi="Times New Roman"/>
          <w:sz w:val="24"/>
          <w:szCs w:val="24"/>
        </w:rPr>
        <w:t xml:space="preserve">  </w:t>
      </w:r>
      <w:r>
        <w:rPr>
          <w:rFonts w:hint="default" w:ascii="Times New Roman" w:hAnsi="Times New Roman"/>
          <w:sz w:val="24"/>
          <w:szCs w:val="24"/>
          <w:lang w:val="ru-RU"/>
        </w:rPr>
        <w:t>по новым стандартам</w:t>
      </w:r>
      <w:r>
        <w:rPr>
          <w:rFonts w:hint="default" w:ascii="Times New Roman" w:hAnsi="Times New Roman"/>
          <w:sz w:val="24"/>
          <w:szCs w:val="24"/>
        </w:rPr>
        <w:t xml:space="preserve"> ушло от прост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ых операций по </w:t>
      </w: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выполнению работ  по обработке почвы, транспортировке сельскохозяйственных грузов  или выполнению иных операций.</w:t>
      </w:r>
      <w:r>
        <w:rPr>
          <w:rFonts w:hint="default" w:ascii="Times New Roman" w:hAnsi="Times New Roman"/>
          <w:sz w:val="24"/>
          <w:szCs w:val="24"/>
        </w:rPr>
        <w:t xml:space="preserve"> Сегодня акцент на точном земледелии, электронике и экономии ресурсов.</w:t>
      </w:r>
    </w:p>
    <w:p w14:paraId="26DA1AD1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Вот некоторые  современные м</w:t>
      </w:r>
      <w:r>
        <w:rPr>
          <w:rFonts w:hint="default" w:ascii="Times New Roman" w:hAnsi="Times New Roman"/>
          <w:sz w:val="24"/>
          <w:szCs w:val="24"/>
        </w:rPr>
        <w:t>етодик</w:t>
      </w:r>
      <w:r>
        <w:rPr>
          <w:rFonts w:hint="default" w:ascii="Times New Roman" w:hAnsi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обучения </w:t>
      </w:r>
      <w:r>
        <w:rPr>
          <w:rFonts w:hint="default" w:ascii="Times New Roman" w:hAnsi="Times New Roman"/>
          <w:sz w:val="24"/>
          <w:szCs w:val="24"/>
        </w:rPr>
        <w:t>примен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имые </w:t>
      </w:r>
      <w:r>
        <w:rPr>
          <w:rFonts w:hint="default" w:ascii="Times New Roman" w:hAnsi="Times New Roman"/>
          <w:sz w:val="24"/>
          <w:szCs w:val="24"/>
        </w:rPr>
        <w:t>для этой профессии:</w:t>
      </w:r>
    </w:p>
    <w:p w14:paraId="4B1D547E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</w:rPr>
        <w:t>1. Иммерсивное обучение (VR/AR — виртуальная и дополненная реальность)</w:t>
      </w:r>
    </w:p>
    <w:p w14:paraId="347D6864">
      <w:pPr>
        <w:spacing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Су</w:t>
      </w:r>
      <w:r>
        <w:rPr>
          <w:rFonts w:hint="default" w:ascii="Times New Roman" w:hAnsi="Times New Roman"/>
          <w:sz w:val="24"/>
          <w:szCs w:val="24"/>
          <w:lang w:val="ru-RU"/>
        </w:rPr>
        <w:t>щность данной методики в том, с</w:t>
      </w:r>
      <w:r>
        <w:rPr>
          <w:rFonts w:hint="default" w:ascii="Times New Roman" w:hAnsi="Times New Roman"/>
          <w:sz w:val="24"/>
          <w:szCs w:val="24"/>
        </w:rPr>
        <w:t xml:space="preserve">тудент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используя </w:t>
      </w:r>
      <w:r>
        <w:rPr>
          <w:rFonts w:hint="default" w:ascii="Times New Roman" w:hAnsi="Times New Roman"/>
          <w:sz w:val="24"/>
          <w:szCs w:val="24"/>
        </w:rPr>
        <w:t xml:space="preserve"> шлем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виртуальной реальности </w:t>
      </w:r>
      <w:r>
        <w:rPr>
          <w:rFonts w:hint="default" w:ascii="Times New Roman" w:hAnsi="Times New Roman"/>
          <w:sz w:val="24"/>
          <w:szCs w:val="24"/>
        </w:rPr>
        <w:t xml:space="preserve"> оказывается в кабине современного трактора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комбайна </w:t>
      </w:r>
      <w:r>
        <w:rPr>
          <w:rFonts w:hint="default" w:ascii="Times New Roman" w:hAnsi="Times New Roman"/>
          <w:sz w:val="24"/>
          <w:szCs w:val="24"/>
        </w:rPr>
        <w:t xml:space="preserve">или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же </w:t>
      </w:r>
      <w:r>
        <w:rPr>
          <w:rFonts w:hint="default" w:ascii="Times New Roman" w:hAnsi="Times New Roman"/>
          <w:sz w:val="24"/>
          <w:szCs w:val="24"/>
        </w:rPr>
        <w:t>в поле.</w:t>
      </w:r>
    </w:p>
    <w:p w14:paraId="52908E92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Например необходимо </w:t>
      </w: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/>
          <w:sz w:val="24"/>
          <w:szCs w:val="24"/>
        </w:rPr>
        <w:t>тработ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ать </w:t>
      </w:r>
      <w:r>
        <w:rPr>
          <w:rFonts w:hint="default" w:ascii="Times New Roman" w:hAnsi="Times New Roman"/>
          <w:sz w:val="24"/>
          <w:szCs w:val="24"/>
        </w:rPr>
        <w:t>действи</w:t>
      </w:r>
      <w:r>
        <w:rPr>
          <w:rFonts w:hint="default" w:ascii="Times New Roman" w:hAnsi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/>
          <w:sz w:val="24"/>
          <w:szCs w:val="24"/>
        </w:rPr>
        <w:t xml:space="preserve"> при возгорании двигателя или отказе гидравлики на комбайне. В реальности это аварийно и дорого, а в VR студент может «спалить сцепление» 100 раз, запоминая алгоритм действий.</w:t>
      </w:r>
    </w:p>
    <w:p w14:paraId="215CA92A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Или же технология дополненной реальности. </w:t>
      </w:r>
      <w:r>
        <w:rPr>
          <w:rFonts w:hint="default" w:ascii="Times New Roman" w:hAnsi="Times New Roman"/>
          <w:sz w:val="24"/>
          <w:szCs w:val="24"/>
        </w:rPr>
        <w:t>На  двигатель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трактора </w:t>
      </w:r>
      <w:r>
        <w:rPr>
          <w:rFonts w:hint="default" w:ascii="Times New Roman" w:hAnsi="Times New Roman"/>
          <w:sz w:val="24"/>
          <w:szCs w:val="24"/>
        </w:rPr>
        <w:t xml:space="preserve"> проецируются стрелки и схемы потоков масла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или </w:t>
      </w:r>
      <w:r>
        <w:rPr>
          <w:rFonts w:hint="default" w:ascii="Times New Roman" w:hAnsi="Times New Roman"/>
          <w:sz w:val="24"/>
          <w:szCs w:val="24"/>
        </w:rPr>
        <w:t xml:space="preserve">топлива. Студент видит через планшет, как </w:t>
      </w:r>
      <w:r>
        <w:rPr>
          <w:rFonts w:hint="default" w:ascii="Times New Roman" w:hAnsi="Times New Roman"/>
          <w:sz w:val="24"/>
          <w:szCs w:val="24"/>
          <w:lang w:val="ru-RU"/>
        </w:rPr>
        <w:t>непосредственно происходит движение топлива от бака по элементам топливной системы до двигателя  трактора.</w:t>
      </w:r>
    </w:p>
    <w:p w14:paraId="3F12C441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2. Методика </w:t>
      </w:r>
      <w:r>
        <w:rPr>
          <w:rFonts w:hint="default" w:ascii="Times New Roman" w:hAnsi="Times New Roman"/>
          <w:sz w:val="24"/>
          <w:szCs w:val="24"/>
          <w:lang w:val="ru-RU"/>
        </w:rPr>
        <w:t>ц</w:t>
      </w:r>
      <w:r>
        <w:rPr>
          <w:rFonts w:hint="default" w:ascii="Times New Roman" w:hAnsi="Times New Roman"/>
          <w:sz w:val="24"/>
          <w:szCs w:val="24"/>
        </w:rPr>
        <w:t>ифрово</w:t>
      </w:r>
      <w:r>
        <w:rPr>
          <w:rFonts w:hint="default" w:ascii="Times New Roman" w:hAnsi="Times New Roman"/>
          <w:sz w:val="24"/>
          <w:szCs w:val="24"/>
          <w:lang w:val="ru-RU"/>
        </w:rPr>
        <w:t>го</w:t>
      </w:r>
      <w:r>
        <w:rPr>
          <w:rFonts w:hint="default" w:ascii="Times New Roman" w:hAnsi="Times New Roman"/>
          <w:sz w:val="24"/>
          <w:szCs w:val="24"/>
        </w:rPr>
        <w:t xml:space="preserve"> полигон</w:t>
      </w:r>
      <w:r>
        <w:rPr>
          <w:rFonts w:hint="default"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</w:rPr>
        <w:t xml:space="preserve"> с элементами точного земледелия</w:t>
      </w:r>
    </w:p>
    <w:p w14:paraId="6F05FA74">
      <w:pPr>
        <w:spacing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Данная методика подразумевает наличие на учебной технике </w:t>
      </w:r>
      <w:r>
        <w:rPr>
          <w:rFonts w:hint="default" w:ascii="Times New Roman" w:hAnsi="Times New Roman"/>
          <w:sz w:val="24"/>
          <w:szCs w:val="24"/>
        </w:rPr>
        <w:t xml:space="preserve"> навигационного оборудования GPS/ГЛОНАСС.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2430A151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Например:  Студенту выдаётся з</w:t>
      </w:r>
      <w:r>
        <w:rPr>
          <w:rFonts w:hint="default" w:ascii="Times New Roman" w:hAnsi="Times New Roman"/>
          <w:sz w:val="24"/>
          <w:szCs w:val="24"/>
        </w:rPr>
        <w:t xml:space="preserve">адание </w:t>
      </w:r>
      <w:r>
        <w:rPr>
          <w:rFonts w:hint="default" w:ascii="Times New Roman" w:hAnsi="Times New Roman"/>
          <w:sz w:val="24"/>
          <w:szCs w:val="24"/>
          <w:lang w:val="ru-RU"/>
        </w:rPr>
        <w:t>-в</w:t>
      </w:r>
      <w:r>
        <w:rPr>
          <w:rFonts w:hint="default" w:ascii="Times New Roman" w:hAnsi="Times New Roman"/>
          <w:sz w:val="24"/>
          <w:szCs w:val="24"/>
        </w:rPr>
        <w:t>несение удобрений с переменной нормой</w:t>
      </w:r>
      <w:r>
        <w:rPr>
          <w:rFonts w:hint="default" w:ascii="Times New Roman" w:hAnsi="Times New Roman"/>
          <w:sz w:val="24"/>
          <w:szCs w:val="24"/>
          <w:lang w:val="ru-RU"/>
        </w:rPr>
        <w:t>, в зависимости от влажности почвы.</w:t>
      </w:r>
      <w:r>
        <w:rPr>
          <w:rFonts w:hint="default" w:ascii="Times New Roman" w:hAnsi="Times New Roman"/>
          <w:sz w:val="24"/>
          <w:szCs w:val="24"/>
        </w:rPr>
        <w:t xml:space="preserve"> Студент загружает карту полей в бортовой компьютер</w:t>
      </w:r>
      <w:r>
        <w:rPr>
          <w:rFonts w:hint="default" w:ascii="Times New Roman" w:hAnsi="Times New Roman"/>
          <w:sz w:val="24"/>
          <w:szCs w:val="24"/>
          <w:lang w:val="ru-RU"/>
        </w:rPr>
        <w:t>, задаёт параметры внесения удобрений</w:t>
      </w:r>
      <w:r>
        <w:rPr>
          <w:rFonts w:hint="default" w:ascii="Times New Roman" w:hAnsi="Times New Roman"/>
          <w:sz w:val="24"/>
          <w:szCs w:val="24"/>
        </w:rPr>
        <w:t>. Трактор сам снижает норму высева на влажном участке (согласно карте) и повышает на сухом. Оценивается не просто «проехал ровно», а карта-отчет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/>
          <w:sz w:val="24"/>
          <w:szCs w:val="24"/>
        </w:rPr>
        <w:t xml:space="preserve"> о фактическом внесении и процент перекрытия рядков (допустимо не более 2%).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В результате э</w:t>
      </w:r>
      <w:r>
        <w:rPr>
          <w:rFonts w:hint="default" w:ascii="Times New Roman" w:hAnsi="Times New Roman"/>
          <w:sz w:val="24"/>
          <w:szCs w:val="24"/>
        </w:rPr>
        <w:t xml:space="preserve">кономия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удобрений </w:t>
      </w:r>
      <w:r>
        <w:rPr>
          <w:rFonts w:hint="default" w:ascii="Times New Roman" w:hAnsi="Times New Roman"/>
          <w:sz w:val="24"/>
          <w:szCs w:val="24"/>
        </w:rPr>
        <w:t xml:space="preserve"> на 15-20%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. И </w:t>
      </w:r>
      <w:r>
        <w:rPr>
          <w:rFonts w:hint="default" w:ascii="Times New Roman" w:hAnsi="Times New Roman"/>
          <w:sz w:val="24"/>
          <w:szCs w:val="24"/>
        </w:rPr>
        <w:t xml:space="preserve"> это главный критерий оцен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ивания </w:t>
      </w:r>
      <w:r>
        <w:rPr>
          <w:rFonts w:hint="default" w:ascii="Times New Roman" w:hAnsi="Times New Roman"/>
          <w:sz w:val="24"/>
          <w:szCs w:val="24"/>
        </w:rPr>
        <w:t>.</w:t>
      </w:r>
    </w:p>
    <w:p w14:paraId="4B380B4F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</w:rPr>
        <w:t>3. Метод «Work-cell» (Рабочая ячейка) для изучения электроники и гидравлики</w:t>
      </w:r>
    </w:p>
    <w:p w14:paraId="6FF00287">
      <w:pPr>
        <w:spacing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Суть: Разделение сложной системы на обучающие стенды («ячейки»), которые можно быстро менять.</w:t>
      </w:r>
    </w:p>
    <w:p w14:paraId="4518B8C0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Пример: Студенты работают на разборных стендах «CAN-шина трактора». Задача: замкнуть цепь датчика положения руля. Стенд подсвечивает ошибку. Студент должен найти неисправность мультиметром и прописать новый датчик через диагностический адаптер (например, JCB Service Master).</w:t>
      </w:r>
    </w:p>
    <w:p w14:paraId="2EA194B0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Чем не похоже на старое: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 Раньше учили крутить гайки. Теперь учат искать обрыв в цифровой шине данных.</w:t>
      </w:r>
    </w:p>
    <w:p w14:paraId="70D48D65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</w:rPr>
        <w:t xml:space="preserve">4. Case-study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-</w:t>
      </w:r>
      <w:r>
        <w:rPr>
          <w:rFonts w:hint="default" w:ascii="Times New Roman" w:hAnsi="Times New Roman"/>
          <w:sz w:val="24"/>
          <w:szCs w:val="24"/>
        </w:rPr>
        <w:t>Решение производственных кейсов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 экономическим уклоном</w:t>
      </w:r>
    </w:p>
    <w:p w14:paraId="56C9F640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</w:rPr>
        <w:t>Студенту дают проблемную ситуацию с реальными цифрами убытков.</w:t>
      </w:r>
    </w:p>
    <w:p w14:paraId="1C88E018">
      <w:pPr>
        <w:spacing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Пример кейса: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 «Поле в 200 га.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Необходимо подготвить поле к посеву, провести культивацию.  </w:t>
      </w:r>
      <w:r>
        <w:rPr>
          <w:rFonts w:hint="default" w:ascii="Times New Roman" w:hAnsi="Times New Roman"/>
          <w:sz w:val="24"/>
          <w:szCs w:val="24"/>
        </w:rPr>
        <w:t xml:space="preserve">Почва тяжелая. Трактор 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John Deere</w:t>
      </w:r>
      <w:r>
        <w:rPr>
          <w:rFonts w:hint="default" w:ascii="Times New Roman" w:hAnsi="Times New Roman"/>
          <w:sz w:val="24"/>
          <w:szCs w:val="24"/>
        </w:rPr>
        <w:t xml:space="preserve">. Студент перегрел двигатель, работая на пониженной передаче с высокими оборотами. </w:t>
      </w:r>
      <w:r>
        <w:rPr>
          <w:rFonts w:hint="default" w:ascii="Times New Roman" w:hAnsi="Times New Roman"/>
          <w:sz w:val="24"/>
          <w:szCs w:val="24"/>
          <w:lang w:val="ru-RU"/>
        </w:rPr>
        <w:t>Задание</w:t>
      </w:r>
      <w:r>
        <w:rPr>
          <w:rFonts w:hint="default" w:ascii="Times New Roman" w:hAnsi="Times New Roman"/>
          <w:sz w:val="24"/>
          <w:szCs w:val="24"/>
        </w:rPr>
        <w:t xml:space="preserve">: рассчитать перерасход топлива (литры/га) и штрафные санкции от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предприятия </w:t>
      </w:r>
      <w:r>
        <w:rPr>
          <w:rFonts w:hint="default" w:ascii="Times New Roman" w:hAnsi="Times New Roman"/>
          <w:sz w:val="24"/>
          <w:szCs w:val="24"/>
        </w:rPr>
        <w:t xml:space="preserve"> за нарушение технологии посева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так как </w:t>
      </w:r>
      <w:r>
        <w:rPr>
          <w:rFonts w:hint="default" w:ascii="Times New Roman" w:hAnsi="Times New Roman"/>
          <w:sz w:val="24"/>
          <w:szCs w:val="24"/>
        </w:rPr>
        <w:t xml:space="preserve"> сроки сдвинулись на 2 дня из-за ремонта».</w:t>
      </w:r>
    </w:p>
    <w:p w14:paraId="580DCE33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 этом случае </w:t>
      </w: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</w:rPr>
        <w:t xml:space="preserve">тудент учится понимать, что его ошибка стоит не просто «двойки», а реальных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например </w:t>
      </w:r>
      <w:r>
        <w:rPr>
          <w:rFonts w:hint="default" w:ascii="Times New Roman" w:hAnsi="Times New Roman"/>
          <w:sz w:val="24"/>
          <w:szCs w:val="24"/>
        </w:rPr>
        <w:t>50 000 рублей простоя.</w:t>
      </w:r>
    </w:p>
    <w:p w14:paraId="54C208B1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</w:rPr>
        <w:t>5. Геймификация на симуляторе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38C06B17">
      <w:pPr>
        <w:spacing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данную методику заложен с</w:t>
      </w:r>
      <w:r>
        <w:rPr>
          <w:rFonts w:hint="default" w:ascii="Times New Roman" w:hAnsi="Times New Roman"/>
          <w:sz w:val="24"/>
          <w:szCs w:val="24"/>
        </w:rPr>
        <w:t xml:space="preserve">оревновательный режим на профессиональных тренажерах (аналог гоночной аркады, но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только </w:t>
      </w:r>
      <w:r>
        <w:rPr>
          <w:rFonts w:hint="default" w:ascii="Times New Roman" w:hAnsi="Times New Roman"/>
          <w:sz w:val="24"/>
          <w:szCs w:val="24"/>
        </w:rPr>
        <w:t>для сельхозтехники).</w:t>
      </w:r>
    </w:p>
    <w:p w14:paraId="641BA5C8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 этом случае группа </w:t>
      </w:r>
      <w:r>
        <w:rPr>
          <w:rFonts w:hint="default" w:ascii="Times New Roman" w:hAnsi="Times New Roman"/>
          <w:sz w:val="24"/>
          <w:szCs w:val="24"/>
        </w:rPr>
        <w:t xml:space="preserve"> делится на </w:t>
      </w:r>
      <w:r>
        <w:rPr>
          <w:rFonts w:hint="default" w:ascii="Times New Roman" w:hAnsi="Times New Roman"/>
          <w:sz w:val="24"/>
          <w:szCs w:val="24"/>
          <w:lang w:val="ru-RU"/>
        </w:rPr>
        <w:t>группы</w:t>
      </w:r>
      <w:r>
        <w:rPr>
          <w:rFonts w:hint="default" w:ascii="Times New Roman" w:hAnsi="Times New Roman"/>
          <w:sz w:val="24"/>
          <w:szCs w:val="24"/>
        </w:rPr>
        <w:t xml:space="preserve">.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Выдаётся задание </w:t>
      </w:r>
      <w:r>
        <w:rPr>
          <w:rFonts w:hint="default" w:ascii="Times New Roman" w:hAnsi="Times New Roman"/>
          <w:sz w:val="24"/>
          <w:szCs w:val="24"/>
        </w:rPr>
        <w:t xml:space="preserve">— за 15 минут реального времени провести культивацию поля с объездом линий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электропередач </w:t>
      </w:r>
      <w:r>
        <w:rPr>
          <w:rFonts w:hint="default" w:ascii="Times New Roman" w:hAnsi="Times New Roman"/>
          <w:sz w:val="24"/>
          <w:szCs w:val="24"/>
        </w:rPr>
        <w:t xml:space="preserve"> (виртуальных). Система ведет рейтинг: кто меньше сбил столбов, кто сделал меньше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холостых ходов </w:t>
      </w:r>
      <w:r>
        <w:rPr>
          <w:rFonts w:hint="default" w:ascii="Times New Roman" w:hAnsi="Times New Roman"/>
          <w:sz w:val="24"/>
          <w:szCs w:val="24"/>
        </w:rPr>
        <w:t>, у кого выше средняя скорость при заданной глубине обработки.</w:t>
      </w:r>
    </w:p>
    <w:p w14:paraId="24B04B41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Это мотивирует </w:t>
      </w:r>
      <w:r>
        <w:rPr>
          <w:rFonts w:hint="default" w:ascii="Times New Roman" w:hAnsi="Times New Roman"/>
          <w:sz w:val="24"/>
          <w:szCs w:val="24"/>
        </w:rPr>
        <w:t xml:space="preserve"> студент</w:t>
      </w:r>
      <w:r>
        <w:rPr>
          <w:rFonts w:hint="default" w:ascii="Times New Roman" w:hAnsi="Times New Roman"/>
          <w:sz w:val="24"/>
          <w:szCs w:val="24"/>
          <w:lang w:val="ru-RU"/>
        </w:rPr>
        <w:t>ов на</w:t>
      </w:r>
      <w:r>
        <w:rPr>
          <w:rFonts w:hint="default" w:ascii="Times New Roman" w:hAnsi="Times New Roman"/>
          <w:sz w:val="24"/>
          <w:szCs w:val="24"/>
        </w:rPr>
        <w:t xml:space="preserve"> право первого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прохода </w:t>
      </w:r>
      <w:r>
        <w:rPr>
          <w:rFonts w:hint="default" w:ascii="Times New Roman" w:hAnsi="Times New Roman"/>
          <w:sz w:val="24"/>
          <w:szCs w:val="24"/>
        </w:rPr>
        <w:t xml:space="preserve"> на реальном тракторе.</w:t>
      </w:r>
    </w:p>
    <w:p w14:paraId="06A02A52">
      <w:pPr>
        <w:spacing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t>6. Обучение через обслуживание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159D925F">
      <w:pPr>
        <w:spacing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Студент изучает устройство через регламентные работы, а не через лекцию «что есть что». Вместо лекции «</w:t>
      </w:r>
      <w:r>
        <w:rPr>
          <w:rFonts w:hint="default" w:ascii="Times New Roman" w:hAnsi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/>
          <w:sz w:val="24"/>
          <w:szCs w:val="24"/>
        </w:rPr>
        <w:t>луг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и, устройство и технологические регулировки </w:t>
      </w:r>
      <w:r>
        <w:rPr>
          <w:rFonts w:hint="default" w:ascii="Times New Roman" w:hAnsi="Times New Roman"/>
          <w:sz w:val="24"/>
          <w:szCs w:val="24"/>
        </w:rPr>
        <w:t>» студенты получают задание: «Заменить лемеха на плуге ПЛН-5-35 и отрегулировать ширину захвата». В процессе они сами вынуждены искать информацию в мануалах (или на QR-кодах, наклеенных на плуг), чтобы понять, какой болт куда крутить и с каким моментом затяжки.</w:t>
      </w:r>
    </w:p>
    <w:p w14:paraId="280A1409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</w:rPr>
        <w:t xml:space="preserve">7. Метод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</w:rPr>
        <w:t>Разнесенные часы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sz w:val="24"/>
          <w:szCs w:val="24"/>
        </w:rPr>
        <w:t xml:space="preserve"> с реальным наставником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на предприятии.</w:t>
      </w:r>
    </w:p>
    <w:p w14:paraId="718B5124">
      <w:pPr>
        <w:spacing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Суть данного метода заключается в том, что </w:t>
      </w: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</w:rPr>
        <w:t xml:space="preserve">тудент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направляется </w:t>
      </w:r>
      <w:r>
        <w:rPr>
          <w:rFonts w:hint="default" w:ascii="Times New Roman" w:hAnsi="Times New Roman"/>
          <w:sz w:val="24"/>
          <w:szCs w:val="24"/>
        </w:rPr>
        <w:t xml:space="preserve"> на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закреплённое </w:t>
      </w:r>
      <w:r>
        <w:rPr>
          <w:rFonts w:hint="default" w:ascii="Times New Roman" w:hAnsi="Times New Roman"/>
          <w:sz w:val="24"/>
          <w:szCs w:val="24"/>
        </w:rPr>
        <w:t xml:space="preserve">предприятие, но не просто </w:t>
      </w:r>
      <w:r>
        <w:rPr>
          <w:rFonts w:hint="default" w:ascii="Times New Roman" w:hAnsi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/>
          <w:sz w:val="24"/>
          <w:szCs w:val="24"/>
        </w:rPr>
        <w:t>смотреть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на происходящие процессы, </w:t>
      </w:r>
      <w:r>
        <w:rPr>
          <w:rFonts w:hint="default" w:ascii="Times New Roman" w:hAnsi="Times New Roman"/>
          <w:sz w:val="24"/>
          <w:szCs w:val="24"/>
        </w:rPr>
        <w:t xml:space="preserve"> а выполнять кон</w:t>
      </w:r>
      <w:r>
        <w:rPr>
          <w:rFonts w:hint="default" w:ascii="Times New Roman" w:hAnsi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/>
          <w:sz w:val="24"/>
          <w:szCs w:val="24"/>
        </w:rPr>
        <w:t>р</w:t>
      </w:r>
      <w:r>
        <w:rPr>
          <w:rFonts w:hint="default" w:ascii="Times New Roman" w:hAnsi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sz w:val="24"/>
          <w:szCs w:val="24"/>
        </w:rPr>
        <w:t>тные операции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которые фиксируются </w:t>
      </w:r>
      <w:r>
        <w:rPr>
          <w:rFonts w:hint="default" w:ascii="Times New Roman" w:hAnsi="Times New Roman"/>
          <w:sz w:val="24"/>
          <w:szCs w:val="24"/>
        </w:rPr>
        <w:t xml:space="preserve"> камерой.</w:t>
      </w:r>
    </w:p>
    <w:p w14:paraId="16CC33CB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этом случае с</w:t>
      </w:r>
      <w:r>
        <w:rPr>
          <w:rFonts w:hint="default" w:ascii="Times New Roman" w:hAnsi="Times New Roman"/>
          <w:sz w:val="24"/>
          <w:szCs w:val="24"/>
        </w:rPr>
        <w:t xml:space="preserve">тудент 2-го курса получает наряд от агрофирмы: Транспортировка зерна от комбайна к току на тракторе МТЗ-1221, расстояние 5 км. У него есть контрольный лист. Наставник проверяет: как затянул стропы, как прицепил прицеп, как закрыл кран пневмосистемы. Видео процесса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его действий, затем </w:t>
      </w:r>
      <w:r>
        <w:rPr>
          <w:rFonts w:hint="default" w:ascii="Times New Roman" w:hAnsi="Times New Roman"/>
          <w:sz w:val="24"/>
          <w:szCs w:val="24"/>
        </w:rPr>
        <w:t xml:space="preserve">разбирают на занятии </w:t>
      </w:r>
    </w:p>
    <w:p w14:paraId="066CF29B">
      <w:pPr>
        <w:spacing w:line="240" w:lineRule="auto"/>
        <w:ind w:firstLine="120" w:firstLineChars="5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В результате  в</w:t>
      </w:r>
      <w:r>
        <w:rPr>
          <w:rFonts w:hint="default" w:ascii="Times New Roman" w:hAnsi="Times New Roman"/>
          <w:sz w:val="24"/>
          <w:szCs w:val="24"/>
        </w:rPr>
        <w:t xml:space="preserve">ыпускник, обученный по этим методикам, </w:t>
      </w:r>
      <w:r>
        <w:rPr>
          <w:rFonts w:hint="default" w:ascii="Times New Roman" w:hAnsi="Times New Roman"/>
          <w:sz w:val="24"/>
          <w:szCs w:val="24"/>
          <w:lang w:val="ru-RU"/>
        </w:rPr>
        <w:t>может</w:t>
      </w:r>
      <w:r>
        <w:rPr>
          <w:rFonts w:hint="default" w:ascii="Times New Roman" w:hAnsi="Times New Roman"/>
          <w:sz w:val="24"/>
          <w:szCs w:val="24"/>
        </w:rPr>
        <w:t>:</w:t>
      </w:r>
    </w:p>
    <w:p w14:paraId="5B75C876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1.  Подключить ноутбук к диагностической колодке трактора.</w:t>
      </w:r>
    </w:p>
    <w:p w14:paraId="165092E6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2.  Выставить автопилот по RTK-сигналу.</w:t>
      </w:r>
    </w:p>
    <w:p w14:paraId="12F34A4E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3.  Считать показания датчика урожайности (Yield map).</w:t>
      </w:r>
    </w:p>
    <w:p w14:paraId="06057AC4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4.  Просчитать, на какой передаче минимальный расход топлива на литр обработанной почвы.</w:t>
      </w:r>
    </w:p>
    <w:p w14:paraId="241BC232">
      <w:pPr>
        <w:spacing w:line="240" w:lineRule="auto"/>
        <w:jc w:val="both"/>
        <w:rPr>
          <w:rFonts w:hint="default" w:ascii="Times New Roman" w:hAnsi="Times New Roman"/>
          <w:sz w:val="24"/>
          <w:szCs w:val="24"/>
        </w:rPr>
      </w:pPr>
    </w:p>
    <w:p w14:paraId="46E44F71">
      <w:pPr>
        <w:spacing w:line="240" w:lineRule="auto"/>
        <w:ind w:firstLine="708" w:firstLineChars="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Конечно, не все профессиональные учебные заведения имеют совершенную материальную базу,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что создает серьезный разрыв между требованиями профессиональных стандартов  и реальными условиями обучения. Выходом из этой ситуации может стать сетевое взаимодействие — объединение ресурсов нескольких учебных заведений, создание межрегиональных ресурсных центров или привлечение социальных партнеров (предприятий) для обновления мастерских в рамках национальных проектов.</w:t>
      </w:r>
    </w:p>
    <w:p w14:paraId="78E58ECE">
      <w:pPr>
        <w:spacing w:line="240" w:lineRule="auto"/>
        <w:jc w:val="center"/>
        <w:rPr>
          <w:rFonts w:hint="default" w:ascii="Times New Roman" w:hAnsi="Times New Roman"/>
          <w:sz w:val="24"/>
          <w:szCs w:val="24"/>
          <w:lang w:val="ru-RU"/>
        </w:rPr>
      </w:pPr>
    </w:p>
    <w:p w14:paraId="6BD41B3C">
      <w:pPr>
        <w:spacing w:line="240" w:lineRule="auto"/>
        <w:jc w:val="center"/>
        <w:rPr>
          <w:rFonts w:hint="default" w:ascii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u-RU"/>
        </w:rPr>
        <w:t>Вывод.</w:t>
      </w:r>
    </w:p>
    <w:p w14:paraId="02896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</w:pPr>
      <w:r>
        <w:rPr>
          <w:lang w:val="ru-RU"/>
        </w:rPr>
        <w:t>Таким</w:t>
      </w:r>
      <w:r>
        <w:rPr>
          <w:rFonts w:hint="default"/>
          <w:lang w:val="ru-RU"/>
        </w:rPr>
        <w:t xml:space="preserve"> образом </w:t>
      </w:r>
      <w:r>
        <w:t>современная теория и методика профессионального образования ориентированы на подготовку гибких, адаптивных специалистов, способных быстро реагировать на изменения в профессиональной среде и постоянно совершенствовать свои компетенции. Ключевыми факторами успеха становятся цифровизация, практико-ориентированность, сотрудничество с бизнесом и непрерывное развитие образовательных программ.</w:t>
      </w:r>
    </w:p>
    <w:p w14:paraId="1D26A99E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Обучение студентов по старым методикам в настоящее время невозможно, это вчерашний день.</w:t>
      </w:r>
      <w:r>
        <w:rPr>
          <w:rFonts w:hint="default" w:ascii="Times New Roman" w:hAnsi="Times New Roman"/>
          <w:sz w:val="24"/>
          <w:szCs w:val="24"/>
        </w:rPr>
        <w:t xml:space="preserve"> Современный механизатор — это наполовину IT-специалист и агроном.</w:t>
      </w:r>
    </w:p>
    <w:p w14:paraId="7E947B5D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49A7D48A">
      <w:pPr>
        <w:spacing w:line="240" w:lineRule="auto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Список литературы.</w:t>
      </w:r>
    </w:p>
    <w:p w14:paraId="6501393E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5613A71C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1.Завражнов А.И., Константинов М.М., Ловчиков А.П. и др. Практикум по точному земледелию : учебное пособие. — Санкт-Петербург : Лань, 2022. — 224 с. — ISBN 978-5-8114-1843-5.</w:t>
      </w:r>
    </w:p>
    <w:p w14:paraId="1258B4D6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2.Васильев И.П., Туликов А.М., Баздырев Г.И. и др. Земледелие: практикум : учебное пособие. — Москва : ИНФРА-М, 2024. — 424 с. — (Среднее профессиональное образование). — ISBN 978-5-16-013915-</w:t>
      </w:r>
    </w:p>
    <w:p w14:paraId="4DC2E510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3.Гончаров Р, Россошанский С Разработка программного обеспечения для методологического сопровождения обучения технологиям обрезки плодовых культур с применением VR среды // Современные информационные технологии и ИТ-образование. — 2025. — Том 21. — № 3.</w:t>
      </w:r>
    </w:p>
    <w:p w14:paraId="3B7EC891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4.Михайленко И.М. Точное земледелие. Управление агротехнологиями : учебное пособие. — Москва : КноРус, 2026. — 259 с. — ISBN 978-5-406-15897-5</w:t>
      </w:r>
    </w:p>
    <w:p w14:paraId="7B2F146B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5.Рачеев Н. Сегментация содержания высшего аграрного образования: виртуальная реальность // SciNetwork. — 2024.</w:t>
      </w:r>
    </w:p>
    <w:p w14:paraId="6C35005C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37139"/>
    <w:rsid w:val="0ECC61BD"/>
    <w:rsid w:val="2EC136EF"/>
    <w:rsid w:val="3763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2026-04-18T02:41:00Z</dcterms:created>
  <dc:creator>Ольга Востриков�</dc:creator>
  <cp:lastModifiedBy>Ольга Востриков�</cp:lastModifiedBy>
  <dcterms:modified xsi:type="dcterms:W3CDTF">2026-05-01T08:05:19Z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D46BCCA4BA3C4CF8BE92CE87F0819F3A_11</vt:lpwstr>
  </property>
</Properties>
</file>