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b/>
          <w:sz w:val="24"/>
          <w:szCs w:val="24"/>
        </w:rPr>
        <w:t>Профилактика  экстремизма в образовательных организациях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 xml:space="preserve">ЭКСТРЕМИЗМ (от фр. </w:t>
      </w:r>
      <w:proofErr w:type="spellStart"/>
      <w:r w:rsidRPr="00AB2389">
        <w:rPr>
          <w:rFonts w:ascii="Times New Roman" w:eastAsia="Times New Roman" w:hAnsi="Times New Roman" w:cs="Times New Roman"/>
          <w:sz w:val="24"/>
          <w:szCs w:val="24"/>
        </w:rPr>
        <w:t>extremisme</w:t>
      </w:r>
      <w:proofErr w:type="spellEnd"/>
      <w:r w:rsidRPr="00AB2389">
        <w:rPr>
          <w:rFonts w:ascii="Times New Roman" w:eastAsia="Times New Roman" w:hAnsi="Times New Roman" w:cs="Times New Roman"/>
          <w:sz w:val="24"/>
          <w:szCs w:val="24"/>
        </w:rPr>
        <w:t xml:space="preserve">, от лат. </w:t>
      </w:r>
      <w:proofErr w:type="spellStart"/>
      <w:r w:rsidRPr="00AB2389">
        <w:rPr>
          <w:rFonts w:ascii="Times New Roman" w:eastAsia="Times New Roman" w:hAnsi="Times New Roman" w:cs="Times New Roman"/>
          <w:sz w:val="24"/>
          <w:szCs w:val="24"/>
        </w:rPr>
        <w:t>extremus</w:t>
      </w:r>
      <w:proofErr w:type="spellEnd"/>
      <w:r w:rsidRPr="00AB2389">
        <w:rPr>
          <w:rFonts w:ascii="Times New Roman" w:eastAsia="Times New Roman" w:hAnsi="Times New Roman" w:cs="Times New Roman"/>
          <w:sz w:val="24"/>
          <w:szCs w:val="24"/>
        </w:rPr>
        <w:t xml:space="preserve"> — крайний) — приверженность к крайним взглядам и, в особенности, мерам.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>Сегодня экстремистская деятельность создает реальную угрозу жизнедеятельности государства, посягает на конституционные права и свободы граждан Российской Федерации, общественную безопасность и общественный порядок. Масштаб проблемы экстремизма показывает тот факт, что ей отводится отдельное место в Стратегии национальной безопасности Российской Федерации до 2020 года. При этом Стратегия исходит из того, что экстремистские настроения будут получать дальнейшее развитие в современном мире.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>Исходя из степени общественной опасности проявлений экстремизма, в 2002 году был принят Федеральный закон «О противодействии экстремистской деятельности», а также внесены соответствующие изменения и дополнения в Уголовный кодекс РФ, Уголовно-процессуальный кодекс РФ, Кодекс РФ об административных правонарушениях, предусматривающие ответственность за противоправные действия экстремистского характера.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>С момента начала системной борьбы с экстремизмом он в значительной степени эволюционировал от редких, по большей части хулиганских проявлений, к массовым противоправным акциям, взрывам, поджогам, убийствам, иным тяжким преступлениям. Единичные субъекты экстремистской деятельности сменились экстремистскими сообществами, вовлекающими в свою деятельность значительное количество лиц, в первую очередь, из числа молодежи.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>Федеральный закон «О противодействии экстремистской деятельности» дает нам достаточно широкое понятие экстремизма – это: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>- насильственное изменение основ конституционного строя и нарушение целостности Российской Федерации;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>- публичное оправдание терроризма и иная террористическая деятельность;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>- возбуждение социальной, расовой, национальной или религиозной розни;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lastRenderedPageBreak/>
        <w:t>- нарушение прав, свобод и законных интересов человека и гражданина в зависимости от его социальной, расовой, религиозной или языковой принадлежности или отношения к религии;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или угрозой его применения;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>-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AB2389">
        <w:rPr>
          <w:rFonts w:ascii="Times New Roman" w:eastAsia="Times New Roman" w:hAnsi="Times New Roman" w:cs="Times New Roman"/>
          <w:sz w:val="24"/>
          <w:szCs w:val="24"/>
        </w:rPr>
        <w:t>сходных</w:t>
      </w:r>
      <w:proofErr w:type="gramEnd"/>
      <w:r w:rsidRPr="00AB2389">
        <w:rPr>
          <w:rFonts w:ascii="Times New Roman" w:eastAsia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>- публичные призывы к осуществлению указанных действий либо массовое 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>- организация и подготовка указанных деяний, а также подстрекательство к их осуществлению;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 xml:space="preserve">Экстремистская организация – общественное или религиозное объединение либо иная организация, в отношении </w:t>
      </w:r>
      <w:proofErr w:type="gramStart"/>
      <w:r w:rsidRPr="00AB2389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AB2389">
        <w:rPr>
          <w:rFonts w:ascii="Times New Roman" w:eastAsia="Times New Roman" w:hAnsi="Times New Roman" w:cs="Times New Roman"/>
          <w:sz w:val="24"/>
          <w:szCs w:val="24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Список организаций, деятельность которых запрещена на территории  </w:t>
      </w:r>
      <w:proofErr w:type="gramStart"/>
      <w:r w:rsidRPr="00AB2389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AB2389">
        <w:rPr>
          <w:rFonts w:ascii="Times New Roman" w:eastAsia="Times New Roman" w:hAnsi="Times New Roman" w:cs="Times New Roman"/>
          <w:sz w:val="24"/>
          <w:szCs w:val="24"/>
        </w:rPr>
        <w:t xml:space="preserve"> вступившим в законную силу решением суда, в связи осуществлением экстремистской деятельности, постоянно обновляется и публикуется на официальном сайте Минюста РФ по ссылке: http://www.minjust.ru/nko/perechen_zapret.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389">
        <w:rPr>
          <w:rFonts w:ascii="Times New Roman" w:eastAsia="Times New Roman" w:hAnsi="Times New Roman" w:cs="Times New Roman"/>
          <w:sz w:val="24"/>
          <w:szCs w:val="24"/>
        </w:rPr>
        <w:t>Список организаций, деятельность которых приостановлена в связи с тем, что идет судебное разбирательство и в деятельности организации усматриваются признаки экстремистской деятельности, размещается по ссылке: http://www.minjust.ru/nko/perechen_priostanovleni.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389">
        <w:rPr>
          <w:rFonts w:ascii="Times New Roman" w:hAnsi="Times New Roman" w:cs="Times New Roman"/>
          <w:sz w:val="24"/>
          <w:szCs w:val="24"/>
        </w:rPr>
        <w:t>Законодательные основы профилактики правонарушений террористической и экстремистской направленности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389">
        <w:rPr>
          <w:rFonts w:ascii="Times New Roman" w:hAnsi="Times New Roman" w:cs="Times New Roman"/>
          <w:sz w:val="24"/>
          <w:szCs w:val="24"/>
        </w:rPr>
        <w:t xml:space="preserve">Одним из ключевых элементов правового государства является развитое гражданское общество, способное взять на себя отдельные государственно-властные функции. 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389">
        <w:rPr>
          <w:rFonts w:ascii="Times New Roman" w:hAnsi="Times New Roman" w:cs="Times New Roman"/>
          <w:sz w:val="24"/>
          <w:szCs w:val="24"/>
        </w:rPr>
        <w:t>Правовые, психологические и образовательные средства противодействия экстремизму и терроризму в условиях глобализации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389">
        <w:rPr>
          <w:rFonts w:ascii="Times New Roman" w:hAnsi="Times New Roman" w:cs="Times New Roman"/>
          <w:sz w:val="24"/>
          <w:szCs w:val="24"/>
        </w:rPr>
        <w:t>Как мы ранее отметили, региональные и муниципальные координационные органы в сфере профилактики правонарушений создаются и функционируют в соответствии с нормативными актами субъектов Российской Федерации и органов местного самоуправления. Руководствуясь указанными выше нормативными источниками, в рамках настоящих методических рекомендаций мы считаем необходимым создание координационных органов в сфере профилактики правонарушений террористической и экстремистской направленности на базе региональных и муниципальных профильных ведом</w:t>
      </w:r>
      <w:proofErr w:type="gramStart"/>
      <w:r w:rsidRPr="00AB2389">
        <w:rPr>
          <w:rFonts w:ascii="Times New Roman" w:hAnsi="Times New Roman" w:cs="Times New Roman"/>
          <w:sz w:val="24"/>
          <w:szCs w:val="24"/>
        </w:rPr>
        <w:t>ств в сф</w:t>
      </w:r>
      <w:proofErr w:type="gramEnd"/>
      <w:r w:rsidRPr="00AB2389">
        <w:rPr>
          <w:rFonts w:ascii="Times New Roman" w:hAnsi="Times New Roman" w:cs="Times New Roman"/>
          <w:sz w:val="24"/>
          <w:szCs w:val="24"/>
        </w:rPr>
        <w:t>ере образования и воспитания молодежи.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389">
        <w:rPr>
          <w:rFonts w:ascii="Times New Roman" w:hAnsi="Times New Roman" w:cs="Times New Roman"/>
          <w:sz w:val="24"/>
          <w:szCs w:val="24"/>
        </w:rPr>
        <w:t xml:space="preserve"> К участию в таких образованиях должны быть привлечены помимо самих государственных и муниципальных органов, реализующих государственную политику в сфере образования, также силовые структуры, которые могут обеспечить необходимую информационную и методическую базу, например структуры ФСБ, МВД и т.п. Однако гораздо важнее, чтобы в деятельности подобных координационных органах принимали активное участие, как подведомственные образовательные организации, так и отдельные общественные объединения и даже простые граждане. Ведь именно люди, непосредственно работающие с детьми и молодежью, должны иметь четкое представление об опасности терроризма и экстремизма и необходимых мерах профилактики таких противоправных проявлений в современном российском обществе. 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389">
        <w:rPr>
          <w:rFonts w:ascii="Times New Roman" w:hAnsi="Times New Roman" w:cs="Times New Roman"/>
          <w:sz w:val="24"/>
          <w:szCs w:val="24"/>
        </w:rPr>
        <w:t xml:space="preserve">Таким образом, мы видим совершенно новую для российского законодательства нормативную конструкцию, призванную создать самостоятельный правовой институт </w:t>
      </w:r>
      <w:r w:rsidRPr="00AB2389">
        <w:rPr>
          <w:rFonts w:ascii="Times New Roman" w:hAnsi="Times New Roman" w:cs="Times New Roman"/>
          <w:sz w:val="24"/>
          <w:szCs w:val="24"/>
        </w:rPr>
        <w:lastRenderedPageBreak/>
        <w:t>профилактики правонарушений, в том числе террористической и экстремистской направленности. И самое главное, законодатель поощряет участие общественности в этом процессе, что говорит о высокой степени важности данной проблемы и необходимости создания положительной правоприменительной практики в рамках новой нормативной базы.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389">
        <w:rPr>
          <w:rFonts w:ascii="Times New Roman" w:hAnsi="Times New Roman" w:cs="Times New Roman"/>
          <w:sz w:val="24"/>
          <w:szCs w:val="24"/>
        </w:rPr>
        <w:t xml:space="preserve">В связи с этим важным качеством для педагога будет наблюдательность и включенность, умение заметить в </w:t>
      </w:r>
      <w:proofErr w:type="gramStart"/>
      <w:r w:rsidRPr="00AB2389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AB2389">
        <w:rPr>
          <w:rFonts w:ascii="Times New Roman" w:hAnsi="Times New Roman" w:cs="Times New Roman"/>
          <w:sz w:val="24"/>
          <w:szCs w:val="24"/>
        </w:rPr>
        <w:t xml:space="preserve"> изменения и вовремя забить тревогу.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389">
        <w:rPr>
          <w:rFonts w:ascii="Times New Roman" w:hAnsi="Times New Roman" w:cs="Times New Roman"/>
          <w:sz w:val="24"/>
          <w:szCs w:val="24"/>
        </w:rPr>
        <w:t>Обсудим, как педагог может произвести оценку предрасположенности личности  к противоправному поведению и экстремизму.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389">
        <w:rPr>
          <w:rFonts w:ascii="Times New Roman" w:hAnsi="Times New Roman" w:cs="Times New Roman"/>
          <w:sz w:val="24"/>
          <w:szCs w:val="24"/>
        </w:rPr>
        <w:t xml:space="preserve">Несмотря на наличие определенного числа общих психологических характеристик, нельзя создать единый психологический портрет террориста. Можно выделить два относительно явных психологических типа, часто встречающихся среди террористов: «Первые отличаются высоким интеллектом, уверенностью в себе, высокой самооценкой, стремлением к самоутверждению, вторые — не уверены в себе, неудачники со слабым «Я» и низкой самооценкой. Но как для первых, так и для вторых характерны высокая агрессивность, постоянная готовность защитить свое «Я», стремление самоутвердиться, чрезмерная поглощенность собой, незначительное внимание к чувствам и желаниям других людей, фанатизм. Для большинства террористов характерна тенденция к </w:t>
      </w:r>
      <w:proofErr w:type="spellStart"/>
      <w:r w:rsidRPr="00AB2389">
        <w:rPr>
          <w:rFonts w:ascii="Times New Roman" w:hAnsi="Times New Roman" w:cs="Times New Roman"/>
          <w:sz w:val="24"/>
          <w:szCs w:val="24"/>
        </w:rPr>
        <w:t>экстернализации</w:t>
      </w:r>
      <w:proofErr w:type="spellEnd"/>
      <w:r w:rsidRPr="00AB2389">
        <w:rPr>
          <w:rFonts w:ascii="Times New Roman" w:hAnsi="Times New Roman" w:cs="Times New Roman"/>
          <w:sz w:val="24"/>
          <w:szCs w:val="24"/>
        </w:rPr>
        <w:t xml:space="preserve">, к поиску источников своих личных проблем вовне. Они проецируют </w:t>
      </w:r>
      <w:proofErr w:type="spellStart"/>
      <w:r w:rsidRPr="00AB2389">
        <w:rPr>
          <w:rFonts w:ascii="Times New Roman" w:hAnsi="Times New Roman" w:cs="Times New Roman"/>
          <w:sz w:val="24"/>
          <w:szCs w:val="24"/>
        </w:rPr>
        <w:t>низкооцениваемые</w:t>
      </w:r>
      <w:proofErr w:type="spellEnd"/>
      <w:r w:rsidRPr="00AB2389">
        <w:rPr>
          <w:rFonts w:ascii="Times New Roman" w:hAnsi="Times New Roman" w:cs="Times New Roman"/>
          <w:sz w:val="24"/>
          <w:szCs w:val="24"/>
        </w:rPr>
        <w:t xml:space="preserve"> составляющие своего «Я» на истеблишмент, который воспринимается как источник угрозы». Членами неформальных молодежных организаций (группировок) экстремистско-националистической направленности обычно являются молодые люди в возрасте от 14 до 30 лет, нередко — несовершеннолетние лица 14–18 лет. Именно возраст с 14 до 18 лет является наиболее оптимальным для впитывания радикальных националистических, ксенофобских и экстремистских идей. Учитывая то, что именно подростковая преступность формирует тот тип личности, который будет доминировать и развиваться в дальнейшем, этот факт вызывает особую озабоченность. </w:t>
      </w:r>
      <w:proofErr w:type="gramStart"/>
      <w:r w:rsidRPr="00AB2389">
        <w:rPr>
          <w:rFonts w:ascii="Times New Roman" w:hAnsi="Times New Roman" w:cs="Times New Roman"/>
          <w:sz w:val="24"/>
          <w:szCs w:val="24"/>
        </w:rPr>
        <w:t>Можно пронаблюдать некоторые изменения в поведении, которые могут служить признаками вовлечения в террористическую организацию: — резкая смена интересов и круга знакомых или у ранее необщительного молодого человека или девушки внезапно появляется множество контактов и  знакомств, «таинственность» и «загадочность», нежелание рассказывать о своих знакомых; — проявление неприятия и осуждения к окружающим, агрессия против окружающих.</w:t>
      </w:r>
      <w:proofErr w:type="gramEnd"/>
      <w:r w:rsidRPr="00AB2389">
        <w:rPr>
          <w:rFonts w:ascii="Times New Roman" w:hAnsi="Times New Roman" w:cs="Times New Roman"/>
          <w:sz w:val="24"/>
          <w:szCs w:val="24"/>
        </w:rPr>
        <w:t xml:space="preserve"> Особенно такое поведение должно насторожить, если ранее подросток или молодой человек не проявлял явной вербальной или физической агрессии; — проявление пренебрежительного отношения к близким </w:t>
      </w:r>
      <w:r w:rsidRPr="00AB2389">
        <w:rPr>
          <w:rFonts w:ascii="Times New Roman" w:hAnsi="Times New Roman" w:cs="Times New Roman"/>
          <w:sz w:val="24"/>
          <w:szCs w:val="24"/>
        </w:rPr>
        <w:lastRenderedPageBreak/>
        <w:t>людям и знакомым, двусмысленные угрозы в адрес окружающих о грядущих неприятных для них событиях, намеки на собственную исключительность и избранность; — резкая смена жизненного мировоззрения и религии, проповедничество (учит жить окружающих) и кликушество (призывает кары на других людей, пытается предсказывать грядущие страшные события); — наблюдаются некоторые признаки приема наркотических препаратов: сужение зрачка, потливость, резкое похудение, жесткая мимика лица (лицо-маска) и/или внушения, «</w:t>
      </w:r>
      <w:proofErr w:type="spellStart"/>
      <w:r w:rsidRPr="00AB2389">
        <w:rPr>
          <w:rFonts w:ascii="Times New Roman" w:hAnsi="Times New Roman" w:cs="Times New Roman"/>
          <w:sz w:val="24"/>
          <w:szCs w:val="24"/>
        </w:rPr>
        <w:t>зомбирования</w:t>
      </w:r>
      <w:proofErr w:type="spellEnd"/>
      <w:r w:rsidRPr="00AB2389">
        <w:rPr>
          <w:rFonts w:ascii="Times New Roman" w:hAnsi="Times New Roman" w:cs="Times New Roman"/>
          <w:sz w:val="24"/>
          <w:szCs w:val="24"/>
        </w:rPr>
        <w:t>»: выдает четкие рекомендации-ответы по поводу образа жизни или решения проблем, говорит фразеологизмами, устойчивыми формулами, не меняя фраз и повторяя их многократно (</w:t>
      </w:r>
      <w:proofErr w:type="spellStart"/>
      <w:r w:rsidRPr="00AB2389">
        <w:rPr>
          <w:rFonts w:ascii="Times New Roman" w:hAnsi="Times New Roman" w:cs="Times New Roman"/>
          <w:sz w:val="24"/>
          <w:szCs w:val="24"/>
        </w:rPr>
        <w:t>выученность</w:t>
      </w:r>
      <w:proofErr w:type="spellEnd"/>
      <w:r w:rsidRPr="00AB2389">
        <w:rPr>
          <w:rFonts w:ascii="Times New Roman" w:hAnsi="Times New Roman" w:cs="Times New Roman"/>
          <w:sz w:val="24"/>
          <w:szCs w:val="24"/>
        </w:rPr>
        <w:t xml:space="preserve"> фраз).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389">
        <w:rPr>
          <w:rFonts w:ascii="Times New Roman" w:hAnsi="Times New Roman" w:cs="Times New Roman"/>
          <w:sz w:val="24"/>
          <w:szCs w:val="24"/>
        </w:rPr>
        <w:t>В целом социально-психологические предпосылки становления террористического и экстремистского типов личности условно можно разделить на три группы: социально-психологические особенности макросреды; индивидуально-личностные особенности человека; склонности лица к террористической или экстремистской деятельности.</w:t>
      </w: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389" w:rsidRPr="00AB2389" w:rsidRDefault="00AB2389" w:rsidP="00AB23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389" w:rsidRPr="00AB2389" w:rsidRDefault="00AB2389" w:rsidP="00AB23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4E6" w:rsidRPr="00AB2389" w:rsidRDefault="00C024E6">
      <w:pPr>
        <w:rPr>
          <w:rFonts w:ascii="Times New Roman" w:hAnsi="Times New Roman" w:cs="Times New Roman"/>
          <w:sz w:val="24"/>
          <w:szCs w:val="24"/>
        </w:rPr>
      </w:pPr>
    </w:p>
    <w:sectPr w:rsidR="00C024E6" w:rsidRPr="00AB2389" w:rsidSect="00BC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389"/>
    <w:rsid w:val="00AB2389"/>
    <w:rsid w:val="00C0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8693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Типуля</dc:creator>
  <cp:keywords/>
  <dc:description/>
  <cp:lastModifiedBy>Типуля</cp:lastModifiedBy>
  <cp:revision>2</cp:revision>
  <dcterms:created xsi:type="dcterms:W3CDTF">2020-04-15T20:09:00Z</dcterms:created>
  <dcterms:modified xsi:type="dcterms:W3CDTF">2020-04-15T20:09:00Z</dcterms:modified>
</cp:coreProperties>
</file>