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900" w:leader="none"/>
        </w:tabs>
        <w:spacing w:lineRule="auto" w:line="360" w:before="0" w:after="0"/>
        <w:ind w:left="0" w:right="113" w:firstLine="737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Скорикова Юлия Валерьевна</w:t>
      </w:r>
      <w:r>
        <w:rPr>
          <w:rFonts w:cs="Times New Roman"/>
          <w:b/>
          <w:sz w:val="28"/>
          <w:szCs w:val="28"/>
        </w:rPr>
        <w:t>,</w:t>
      </w:r>
    </w:p>
    <w:p>
      <w:pPr>
        <w:pStyle w:val="Normal"/>
        <w:spacing w:lineRule="auto" w:line="360" w:before="0" w:after="0"/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старший преподаватель,</w:t>
      </w:r>
    </w:p>
    <w:p>
      <w:pPr>
        <w:pStyle w:val="Normal"/>
        <w:spacing w:lineRule="auto" w:line="360" w:before="0" w:after="0"/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ДВФ ФГБОУВО «РГУП»,</w:t>
      </w:r>
    </w:p>
    <w:p>
      <w:pPr>
        <w:pStyle w:val="Normal"/>
        <w:spacing w:lineRule="auto" w:line="360" w:before="0" w:after="0"/>
        <w:ind w:left="0" w:right="0" w:firstLine="709"/>
        <w:jc w:val="right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/>
          <w:sz w:val="28"/>
          <w:szCs w:val="28"/>
          <w:u w:val="none"/>
        </w:rPr>
        <w:t>г. Хабаровск, Хабаровский край, Россия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ОСОБЕННОСТИ ПРЕПОДАВАНИЯ МАТЕМАТИКИ ДЛЯ УЧАЩИХСЯ ГУМАНИТАРНЫХ КЛАССОВ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Дифференциация обучения в современной школе предъявляет новые требования </w:t>
      </w:r>
      <w:r>
        <w:rPr>
          <w:sz w:val="28"/>
          <w:szCs w:val="28"/>
        </w:rPr>
        <w:t>к организации учебного процесса, к уровню подготовленности педагогического состава, к методике преподавания, по-новому встают вопросы о месте и роли каждого школьного предмета. В этой связи, хотелось бы обратиться к проблеме математического образования в гуманитарных классах.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Часто можно слышать, что математика гуманитариям не нужна, и в их дальнейшей деятельности она не пригодится. Конечно же это не так! Математика наука междисциплинарная, она тесно связана и с физикой, и с химией. И как это не парадоксально, даже гуманитарные психология и филология, опираются на математические законы и понятия. </w:t>
      </w:r>
      <w:r>
        <w:rPr>
          <w:color w:val="000000"/>
          <w:sz w:val="28"/>
          <w:szCs w:val="28"/>
        </w:rPr>
        <w:t xml:space="preserve">Учеными доказано, что ранние математические способности — это первый шаг к тому, что в дальнейшем ребенок будет хорошо понимать не только математику, но и преуспевать в других дисциплинах. </w:t>
      </w:r>
      <w:r>
        <w:rPr>
          <w:color w:val="000000"/>
          <w:sz w:val="28"/>
          <w:szCs w:val="28"/>
        </w:rPr>
        <w:t xml:space="preserve">Однако, очевидно, что преподавание математики </w:t>
      </w:r>
      <w:r>
        <w:rPr>
          <w:color w:val="000000"/>
          <w:sz w:val="28"/>
          <w:szCs w:val="28"/>
        </w:rPr>
        <w:t xml:space="preserve">в профильном гуманитарном классе, должно отличаться от </w:t>
      </w:r>
      <w:r>
        <w:rPr>
          <w:color w:val="000000"/>
          <w:sz w:val="28"/>
          <w:szCs w:val="28"/>
        </w:rPr>
        <w:t xml:space="preserve">преподавания в классах другой направленности. 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эти отличия и каковы методические особенности преподавания математики гуманитариям, попробуем рассмотреть.</w:t>
      </w:r>
    </w:p>
    <w:p>
      <w:pPr>
        <w:pStyle w:val="Normal"/>
        <w:bidi w:val="0"/>
        <w:spacing w:lineRule="auto" w:line="360"/>
        <w:ind w:left="0" w:right="0" w:firstLine="680"/>
        <w:jc w:val="both"/>
        <w:rPr/>
      </w:pPr>
      <w:r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о-первых</w:t>
      </w:r>
      <w:r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это </w:t>
      </w:r>
      <w:r>
        <w:rPr>
          <w:color w:val="111111"/>
          <w:sz w:val="28"/>
          <w:szCs w:val="28"/>
        </w:rPr>
        <w:t>учет индивидуальн</w:t>
      </w:r>
      <w:r>
        <w:rPr>
          <w:color w:val="111111"/>
          <w:sz w:val="28"/>
          <w:szCs w:val="28"/>
        </w:rPr>
        <w:t>о-психологических</w:t>
      </w:r>
      <w:r>
        <w:rPr>
          <w:color w:val="111111"/>
          <w:sz w:val="28"/>
          <w:szCs w:val="28"/>
        </w:rPr>
        <w:t xml:space="preserve"> особенностей </w:t>
      </w:r>
      <w:r>
        <w:rPr>
          <w:color w:val="111111"/>
          <w:sz w:val="28"/>
          <w:szCs w:val="28"/>
        </w:rPr>
        <w:t>таких</w:t>
      </w:r>
      <w:r>
        <w:rPr>
          <w:color w:val="111111"/>
          <w:sz w:val="28"/>
          <w:szCs w:val="28"/>
        </w:rPr>
        <w:t xml:space="preserve"> учащихся. </w:t>
      </w:r>
      <w:r>
        <w:rPr>
          <w:color w:val="111111"/>
          <w:sz w:val="28"/>
          <w:szCs w:val="28"/>
        </w:rPr>
        <w:t xml:space="preserve">Дети с гуманитарным складом обладают наглядно-образным мышлением, поэтому для них важно провести соответствие между условием математической задачи и реальной действительностью </w:t>
      </w:r>
      <w:r>
        <w:rPr>
          <w:color w:val="111111"/>
          <w:sz w:val="28"/>
          <w:szCs w:val="28"/>
        </w:rPr>
        <w:t>[5]</w:t>
      </w:r>
      <w:r>
        <w:rPr>
          <w:color w:val="111111"/>
          <w:sz w:val="28"/>
          <w:szCs w:val="28"/>
        </w:rPr>
        <w:t xml:space="preserve">, и лишь затем приступать к решению. </w:t>
      </w:r>
      <w:r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>зложени</w:t>
      </w:r>
      <w:r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 xml:space="preserve"> нового </w:t>
      </w:r>
      <w:r>
        <w:rPr>
          <w:color w:val="111111"/>
          <w:sz w:val="28"/>
          <w:szCs w:val="28"/>
        </w:rPr>
        <w:t>теоретического</w:t>
      </w:r>
      <w:r>
        <w:rPr>
          <w:color w:val="111111"/>
          <w:sz w:val="28"/>
          <w:szCs w:val="28"/>
        </w:rPr>
        <w:t xml:space="preserve"> материала </w:t>
      </w:r>
      <w:r>
        <w:rPr>
          <w:color w:val="111111"/>
          <w:sz w:val="28"/>
          <w:szCs w:val="28"/>
        </w:rPr>
        <w:t>должно носить описательный характер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 xml:space="preserve"> использова</w:t>
      </w:r>
      <w:r>
        <w:rPr>
          <w:color w:val="111111"/>
          <w:sz w:val="28"/>
          <w:szCs w:val="28"/>
        </w:rPr>
        <w:t>нием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наглядны</w:t>
      </w:r>
      <w:r>
        <w:rPr>
          <w:color w:val="111111"/>
          <w:sz w:val="28"/>
          <w:szCs w:val="28"/>
        </w:rPr>
        <w:t>х</w:t>
      </w:r>
      <w:r>
        <w:rPr>
          <w:color w:val="111111"/>
          <w:sz w:val="28"/>
          <w:szCs w:val="28"/>
        </w:rPr>
        <w:t xml:space="preserve"> модел</w:t>
      </w:r>
      <w:r>
        <w:rPr>
          <w:color w:val="111111"/>
          <w:sz w:val="28"/>
          <w:szCs w:val="28"/>
        </w:rPr>
        <w:t>ей</w:t>
      </w:r>
      <w:r>
        <w:rPr>
          <w:color w:val="111111"/>
          <w:sz w:val="28"/>
          <w:szCs w:val="28"/>
        </w:rPr>
        <w:t xml:space="preserve"> и</w:t>
      </w:r>
      <w:r>
        <w:rPr>
          <w:color w:val="111111"/>
          <w:sz w:val="28"/>
          <w:szCs w:val="28"/>
        </w:rPr>
        <w:t xml:space="preserve"> пример</w:t>
      </w:r>
      <w:r>
        <w:rPr>
          <w:color w:val="111111"/>
          <w:sz w:val="28"/>
          <w:szCs w:val="28"/>
        </w:rPr>
        <w:t>ов</w:t>
      </w:r>
      <w:r>
        <w:rPr>
          <w:color w:val="111111"/>
          <w:sz w:val="28"/>
          <w:szCs w:val="28"/>
        </w:rPr>
        <w:t xml:space="preserve"> из практики, </w:t>
      </w:r>
      <w:r>
        <w:rPr>
          <w:color w:val="111111"/>
          <w:sz w:val="28"/>
          <w:szCs w:val="28"/>
        </w:rPr>
        <w:t>но без длительных доказательств. К</w:t>
      </w:r>
      <w:r>
        <w:rPr>
          <w:color w:val="111111"/>
          <w:sz w:val="28"/>
          <w:szCs w:val="28"/>
        </w:rPr>
        <w:t>роме того,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ажно предлагать ученикам задания, требующие самостоятельного поиска или создания моделей. П</w:t>
      </w:r>
      <w:r>
        <w:rPr>
          <w:color w:val="111111"/>
          <w:sz w:val="28"/>
          <w:szCs w:val="28"/>
        </w:rPr>
        <w:t>оскольку трудно удержать внимание гуманитария больше 1</w:t>
      </w:r>
      <w:r>
        <w:rPr>
          <w:color w:val="111111"/>
          <w:sz w:val="28"/>
          <w:szCs w:val="28"/>
        </w:rPr>
        <w:t>5</w:t>
      </w:r>
      <w:r>
        <w:rPr>
          <w:color w:val="111111"/>
          <w:sz w:val="28"/>
          <w:szCs w:val="28"/>
        </w:rPr>
        <w:t xml:space="preserve"> минут, стоит чаще на занятиях переключаться с одного вида деятельности на другой, предлагать различные формы урока </w:t>
      </w:r>
      <w:r>
        <w:rPr>
          <w:color w:val="111111"/>
          <w:sz w:val="28"/>
          <w:szCs w:val="28"/>
        </w:rPr>
        <w:t xml:space="preserve">(дискуссия, деловая </w:t>
      </w:r>
      <w:r>
        <w:rPr>
          <w:color w:val="111111"/>
          <w:sz w:val="28"/>
          <w:szCs w:val="28"/>
        </w:rPr>
        <w:t>или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ролевая </w:t>
      </w:r>
      <w:r>
        <w:rPr>
          <w:color w:val="111111"/>
          <w:sz w:val="28"/>
          <w:szCs w:val="28"/>
        </w:rPr>
        <w:t>игра).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 целью повышения познавательного интереса к математике у учащихся гуманитарных классов можно чаще обращаться к вопросам истории математики, ее прикладным аспектам и занимательному материалу </w:t>
      </w:r>
      <w:r>
        <w:rPr>
          <w:color w:val="111111"/>
          <w:sz w:val="28"/>
          <w:szCs w:val="28"/>
        </w:rPr>
        <w:t>(возможно за счет проведения интегрированных уроков).</w:t>
      </w:r>
    </w:p>
    <w:p>
      <w:pPr>
        <w:pStyle w:val="Normal"/>
        <w:bidi w:val="0"/>
        <w:spacing w:lineRule="auto" w:line="360"/>
        <w:ind w:left="0" w:right="0" w:firstLine="680"/>
        <w:jc w:val="both"/>
        <w:rPr/>
      </w:pPr>
      <w:r>
        <w:rPr>
          <w:color w:val="000000"/>
          <w:sz w:val="28"/>
          <w:szCs w:val="28"/>
        </w:rPr>
        <w:t>Во-</w:t>
      </w:r>
      <w:r>
        <w:rPr>
          <w:color w:val="000000"/>
          <w:sz w:val="28"/>
          <w:szCs w:val="28"/>
        </w:rPr>
        <w:t>вторых</w:t>
      </w:r>
      <w:r>
        <w:rPr>
          <w:color w:val="000000"/>
          <w:sz w:val="28"/>
          <w:szCs w:val="28"/>
        </w:rPr>
        <w:t xml:space="preserve">, необходим тщательный отбор материала и его методическая проработка. </w:t>
      </w:r>
      <w:r>
        <w:rPr>
          <w:sz w:val="28"/>
          <w:szCs w:val="28"/>
        </w:rPr>
        <w:t xml:space="preserve">Курс математики в </w:t>
      </w:r>
      <w:r>
        <w:rPr>
          <w:sz w:val="28"/>
          <w:szCs w:val="28"/>
        </w:rPr>
        <w:t>гуманитарных классах</w:t>
      </w:r>
      <w:r>
        <w:rPr>
          <w:sz w:val="28"/>
          <w:szCs w:val="28"/>
        </w:rPr>
        <w:t xml:space="preserve"> должен обеспечить усвоение учениками минимума знаний. Акцент в содержании математического образования делается на раскрытии роли математики как элемента </w:t>
      </w:r>
      <w:r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культуры, развитии у учащихся образного представления о математических явлениях и закономерностях, </w:t>
      </w:r>
      <w:r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отражено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Федеральном государственном образовательном стандарте </w:t>
      </w:r>
      <w:r>
        <w:rPr>
          <w:color w:val="000000"/>
          <w:sz w:val="28"/>
          <w:szCs w:val="28"/>
        </w:rPr>
        <w:t>среднего общего образования.</w:t>
      </w:r>
    </w:p>
    <w:p>
      <w:pPr>
        <w:pStyle w:val="Normal"/>
        <w:bidi w:val="0"/>
        <w:spacing w:lineRule="auto" w:line="360"/>
        <w:ind w:left="0" w:right="0" w:firstLine="680"/>
        <w:jc w:val="both"/>
        <w:rPr/>
      </w:pP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чащиеся гуманитарных классов изучают математику на базовом уровне, поэтому от них не требуется умения доказывать теоремы и находить нестандартные способы решения задач. Однако </w:t>
      </w:r>
      <w:r>
        <w:rPr>
          <w:sz w:val="28"/>
          <w:szCs w:val="28"/>
        </w:rPr>
        <w:t>мы должны научить 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стандартным приемам решения </w:t>
      </w:r>
      <w:r>
        <w:rPr>
          <w:sz w:val="28"/>
          <w:szCs w:val="28"/>
        </w:rPr>
        <w:t xml:space="preserve">различных уравнений и неравенств, умению проводить доказательные рассуждения, </w:t>
      </w:r>
      <w:r>
        <w:rPr>
          <w:sz w:val="28"/>
          <w:szCs w:val="28"/>
        </w:rPr>
        <w:t xml:space="preserve">применять изученные формулы. 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</w:rPr>
      </w:pPr>
      <w:r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гуманитарных классов</w:t>
      </w:r>
      <w:r>
        <w:rPr>
          <w:sz w:val="28"/>
          <w:szCs w:val="28"/>
        </w:rPr>
        <w:t xml:space="preserve"> не знакомятся с понятием предела последовательности, понятием непрерывности функции, не изучают производн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обратной функции. </w:t>
      </w:r>
      <w:r>
        <w:rPr>
          <w:sz w:val="28"/>
          <w:szCs w:val="28"/>
        </w:rPr>
        <w:t xml:space="preserve">Однако мы должны дать им представление об идеях и методах математического анализа. </w:t>
      </w:r>
      <w:r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].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это не говорит о том, что мы ставим математику для гуманитариев на второе место. Наоборот, математика в гуманитарных классах очень важна и актуальна! На уроках математики дети учатся находить закономерности, учатся обобщать, рассматривают частное событие как проявление общего, анализируют различные ситуации, логически мыслят и рассуждают, </w:t>
      </w:r>
      <w:r>
        <w:rPr>
          <w:color w:val="000000"/>
          <w:sz w:val="28"/>
          <w:szCs w:val="28"/>
        </w:rPr>
        <w:t>приобретают навыки планирования и абстрактного мышления.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«Математику только затем учить надо, что она ум в порядок приводит», - это высказывание великого ученого М.В. Ломоносова, </w:t>
      </w:r>
      <w:r>
        <w:rPr>
          <w:color w:val="000000"/>
          <w:sz w:val="28"/>
          <w:szCs w:val="28"/>
        </w:rPr>
        <w:t>который не только достиг огромных успехов в области естественнонаучных дисциплин, но и стал известным историком, поэтом и философом. И здесь мы подошли к еще одному методическому аспекту преподавания математики, это необходимость сформировать у учащихся мотивацию к получению математических знаний.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факторами, влияющими на формирование положительной мотивации (доминирование социальных и личных мотивов) к учебной деятельности на уроках математики являются: содержание учебного материала; стиль общения педагога и учащихся; характер и уровень учебно-познавательной деятельности [</w:t>
      </w:r>
      <w:r>
        <w:rPr>
          <w:sz w:val="28"/>
          <w:szCs w:val="28"/>
        </w:rPr>
        <w:t>4</w:t>
      </w:r>
      <w:r>
        <w:rPr>
          <w:sz w:val="28"/>
          <w:szCs w:val="28"/>
        </w:rPr>
        <w:t>].</w:t>
      </w:r>
    </w:p>
    <w:p>
      <w:pPr>
        <w:pStyle w:val="Normal"/>
        <w:bidi w:val="0"/>
        <w:spacing w:lineRule="auto" w:line="360"/>
        <w:ind w:left="0" w:right="0" w:firstLine="680"/>
        <w:jc w:val="both"/>
        <w:rPr/>
      </w:pP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 каждом уроке математики, ставя перед ребятами цели, необходимо </w:t>
      </w:r>
      <w:r>
        <w:rPr>
          <w:sz w:val="28"/>
          <w:szCs w:val="28"/>
        </w:rPr>
        <w:t>обращать внимание на то</w:t>
      </w:r>
      <w:r>
        <w:rPr>
          <w:sz w:val="28"/>
          <w:szCs w:val="28"/>
        </w:rPr>
        <w:t xml:space="preserve">, где можно применить усвоенный материал. </w:t>
      </w:r>
      <w:r>
        <w:rPr>
          <w:sz w:val="28"/>
          <w:szCs w:val="28"/>
        </w:rPr>
        <w:t xml:space="preserve">В ходе урока, не лишним будет подчеркивать силу и изящество методов вычислений, логическую красоту доказательств и преобразований. </w:t>
      </w:r>
      <w:r>
        <w:rPr>
          <w:sz w:val="28"/>
          <w:szCs w:val="28"/>
        </w:rPr>
        <w:t>Межпредметная связь математики с другими науками также должна прослеживаться из занятия в занятие.</w:t>
      </w:r>
    </w:p>
    <w:p>
      <w:pPr>
        <w:pStyle w:val="Normal"/>
        <w:bidi w:val="0"/>
        <w:spacing w:lineRule="auto" w:line="360"/>
        <w:ind w:left="0" w:right="0" w:firstLine="680"/>
        <w:jc w:val="both"/>
        <w:rPr/>
      </w:pP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е шаблонное построение самого урока, с применением презентаций,  видео фрагментов, использованием игровых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творческих заданий — это стопроцентный успех при развитии мотивации в обучении.</w:t>
      </w:r>
    </w:p>
    <w:p>
      <w:pPr>
        <w:pStyle w:val="Normal"/>
        <w:bidi w:val="0"/>
        <w:spacing w:lineRule="auto" w:line="360"/>
        <w:ind w:left="0" w:right="0" w:firstLine="680"/>
        <w:jc w:val="both"/>
        <w:rPr/>
      </w:pPr>
      <w:r>
        <w:rPr>
          <w:sz w:val="28"/>
          <w:szCs w:val="28"/>
        </w:rPr>
        <w:t xml:space="preserve">В условиях доброжелательного отношения учителя к учащимся, проведения занятий в форме диалога, обсуждения проблемных ситуаций, важно отметить для учащихся, что никто не стремится </w:t>
      </w:r>
      <w:r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из них ученых-математиков, но сама наука </w:t>
      </w:r>
      <w:r>
        <w:rPr>
          <w:sz w:val="28"/>
          <w:szCs w:val="28"/>
        </w:rPr>
        <w:t xml:space="preserve">математика </w:t>
      </w:r>
      <w:r>
        <w:rPr>
          <w:sz w:val="28"/>
          <w:szCs w:val="28"/>
        </w:rPr>
        <w:t xml:space="preserve">тесно связана с общекультурными ценностями, событиями и фактами истории, </w:t>
      </w:r>
      <w:r>
        <w:rPr>
          <w:sz w:val="28"/>
          <w:szCs w:val="28"/>
        </w:rPr>
        <w:t xml:space="preserve">языками и искусством, и поэтому каждый уважающий себя человек должен стремиться овладеть основами математических знаний. 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составных задач мотивации обучающихся, является задача</w:t>
      </w:r>
      <w:r>
        <w:rPr>
          <w:color w:val="000000"/>
          <w:sz w:val="28"/>
          <w:szCs w:val="28"/>
        </w:rPr>
        <w:t xml:space="preserve"> учителя </w:t>
      </w:r>
      <w:r>
        <w:rPr>
          <w:color w:val="000000"/>
          <w:sz w:val="28"/>
          <w:szCs w:val="28"/>
        </w:rPr>
        <w:t xml:space="preserve">вселить в ребенка уверенность в том, что он справится с наукой, показать, что это легко, </w:t>
      </w:r>
      <w:r>
        <w:rPr>
          <w:color w:val="000000"/>
          <w:sz w:val="28"/>
          <w:szCs w:val="28"/>
        </w:rPr>
        <w:t>научить не бояться своих ошибок.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самом деле «боязнь математики» — это целый глобальный феномен, для которого ученые ввели специальный термин — «математическая тревожность». По последним данным, в России насчитывается около 17% людей с ярко выраженной математической тревожностью. И </w:t>
      </w:r>
      <w:r>
        <w:rPr>
          <w:sz w:val="28"/>
          <w:szCs w:val="28"/>
        </w:rPr>
        <w:t>30-50% людей хотя бы однажды испытывали сложности,</w:t>
      </w:r>
      <w:r>
        <w:rPr>
          <w:sz w:val="28"/>
          <w:szCs w:val="28"/>
        </w:rPr>
        <w:t xml:space="preserve"> сталкиваясь с числов</w:t>
      </w:r>
      <w:r>
        <w:rPr>
          <w:sz w:val="28"/>
          <w:szCs w:val="28"/>
        </w:rPr>
        <w:t>ой информацией.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Исследование медицинской школы Стэнфордского университета подтвердило, что повышенная активность в правой миндалине мозга (отвечает за негативные эмоции, в том числе страх) напрямую снижает способность к числовым операциям. </w:t>
      </w:r>
      <w:r>
        <w:rPr>
          <w:color w:val="000000"/>
          <w:sz w:val="28"/>
          <w:szCs w:val="28"/>
        </w:rPr>
        <w:t>Т.е. пока ребенок борется</w:t>
      </w:r>
      <w:r>
        <w:rPr>
          <w:color w:val="000000"/>
          <w:sz w:val="28"/>
          <w:szCs w:val="28"/>
        </w:rPr>
        <w:t xml:space="preserve"> со страхом, снижаются возможности </w:t>
      </w:r>
      <w:r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рабочей памяти, которая собирает информацию, необходимую для решения задачи.</w:t>
      </w:r>
    </w:p>
    <w:p>
      <w:pPr>
        <w:pStyle w:val="Style17"/>
        <w:bidi w:val="0"/>
        <w:spacing w:lineRule="auto" w:line="36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Учитывая данный факт и в большинстве случаев</w:t>
      </w:r>
      <w:r>
        <w:rPr>
          <w:color w:val="000000"/>
          <w:sz w:val="28"/>
          <w:szCs w:val="28"/>
        </w:rPr>
        <w:t xml:space="preserve"> негативно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е у учащихся-гуманитариев</w:t>
      </w:r>
      <w:r>
        <w:rPr>
          <w:color w:val="000000"/>
          <w:sz w:val="28"/>
          <w:szCs w:val="28"/>
        </w:rPr>
        <w:t xml:space="preserve"> к предстоящим занятиям, важно с первого дня попытаться устранить психологический барьер, страх перед сложностью изучаемых тем. </w:t>
      </w:r>
      <w:r>
        <w:rPr>
          <w:color w:val="000000"/>
          <w:sz w:val="28"/>
          <w:szCs w:val="28"/>
        </w:rPr>
        <w:t>Учителю</w:t>
      </w:r>
      <w:r>
        <w:rPr>
          <w:color w:val="000000"/>
          <w:sz w:val="28"/>
          <w:szCs w:val="28"/>
        </w:rPr>
        <w:t xml:space="preserve"> необходимо рассказать </w:t>
      </w:r>
      <w:r>
        <w:rPr>
          <w:color w:val="000000"/>
          <w:sz w:val="28"/>
          <w:szCs w:val="28"/>
        </w:rPr>
        <w:t>учащимся</w:t>
      </w:r>
      <w:r>
        <w:rPr>
          <w:color w:val="000000"/>
          <w:sz w:val="28"/>
          <w:szCs w:val="28"/>
        </w:rPr>
        <w:t xml:space="preserve"> о целях, задачах, которые поставило Министерство образования </w:t>
      </w:r>
      <w:r>
        <w:rPr>
          <w:color w:val="000000"/>
          <w:sz w:val="28"/>
          <w:szCs w:val="28"/>
        </w:rPr>
        <w:t>при изучении математики</w:t>
      </w:r>
      <w:r>
        <w:rPr>
          <w:color w:val="000000"/>
          <w:sz w:val="28"/>
          <w:szCs w:val="28"/>
        </w:rPr>
        <w:t>, о запросах современного общества в подготовке грамотных и интеллектуально развитых специалистах.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СПИСОК ЛИТЕРАТУРЫ</w:t>
      </w:r>
      <w:r>
        <w:rPr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едеральный государственный образовательный стандарт </w:t>
      </w:r>
      <w:r>
        <w:rPr>
          <w:color w:val="000000"/>
          <w:sz w:val="28"/>
          <w:szCs w:val="28"/>
        </w:rPr>
        <w:t>среднего общего образования, утвержденный приказом Министерства образования и науки РФ от 17 мая 2012 г. № 413 (с изменениями и дополнениями от 29 декабря 2014 г., 31 декабря 2015 г., 29 июня 2017 г.)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color w:val="111111"/>
          <w:sz w:val="28"/>
          <w:szCs w:val="28"/>
        </w:rPr>
        <w:t xml:space="preserve">Далингер В.А. Метод аналогии как средство обучения учащихся стереометрии: Учеб. пособие / В.А. Далингер. – Омск: Изд‐во ОмГПУ, 1998. – 67 </w:t>
      </w:r>
      <w:r>
        <w:rPr>
          <w:color w:val="000000"/>
          <w:sz w:val="28"/>
          <w:szCs w:val="28"/>
        </w:rPr>
        <w:t>с.</w:t>
      </w:r>
      <w:r>
        <w:rPr>
          <w:color w:val="ED1C24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Коробейникова Н.А. Возможности метода аналогии в процессе обучения учащихся геометрии / Н.А. Коробейникова </w:t>
      </w:r>
      <w:r>
        <w:rPr>
          <w:i w:val="false"/>
          <w:iCs w:val="false"/>
          <w:sz w:val="28"/>
          <w:szCs w:val="28"/>
        </w:rPr>
        <w:t>//</w:t>
      </w:r>
      <w:r>
        <w:rPr>
          <w:sz w:val="28"/>
          <w:szCs w:val="28"/>
        </w:rPr>
        <w:t xml:space="preserve"> Педагогическое мастерство и педагогические технологии.- 2015.-4(6).- том 1, стр. 212-214.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Пугина С.А. О формировании мотивации учебной деятельности учащихся на уроках математики / </w:t>
      </w:r>
      <w:r>
        <w:rPr>
          <w:color w:val="000000"/>
          <w:sz w:val="28"/>
          <w:szCs w:val="28"/>
        </w:rPr>
        <w:t xml:space="preserve">С.А. Пугина </w:t>
      </w:r>
      <w:r>
        <w:rPr>
          <w:color w:val="000000"/>
          <w:sz w:val="28"/>
          <w:szCs w:val="28"/>
        </w:rPr>
        <w:t>// Научно-методический электронный журнал «Концепт». – 2015. – Т. 6. – С. 21–25.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Рахматуллина А.О., Крутихина М.В. Факторы, влияющие на отбор и содержания учебного материала по математике в классах гуманитарной направленности // Научно-методический электронный журнал «Концепт». – 2015. – Т. 6. – С. 26–30.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Тактаров Н.Г. О преподавании математики для гуманитариев / </w:t>
      </w:r>
      <w:r>
        <w:rPr>
          <w:color w:val="000000"/>
          <w:sz w:val="28"/>
          <w:szCs w:val="28"/>
        </w:rPr>
        <w:t>Н.Г. Тактаров</w:t>
      </w:r>
      <w:r>
        <w:rPr>
          <w:color w:val="000000"/>
          <w:sz w:val="28"/>
          <w:szCs w:val="28"/>
        </w:rPr>
        <w:t xml:space="preserve"> // Успехи современного естествознания.-2004 №1, с.52-54</w:t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color w:val="CE181E"/>
          <w:sz w:val="28"/>
          <w:szCs w:val="28"/>
        </w:rPr>
      </w:r>
    </w:p>
    <w:p>
      <w:pPr>
        <w:pStyle w:val="Normal"/>
        <w:bidi w:val="0"/>
        <w:spacing w:lineRule="auto" w:line="360"/>
        <w:ind w:left="0" w:right="0" w:firstLine="680"/>
        <w:jc w:val="both"/>
        <w:rPr>
          <w:rFonts w:ascii="Times New Roman" w:hAnsi="Times New Roman"/>
          <w:color w:val="CE181E"/>
          <w:sz w:val="28"/>
          <w:szCs w:val="28"/>
        </w:rPr>
      </w:pPr>
      <w:r>
        <w:rPr>
          <w:color w:val="CE181E"/>
          <w:sz w:val="28"/>
          <w:szCs w:val="28"/>
        </w:rPr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Title"/>
    <w:basedOn w:val="Normal"/>
    <w:next w:val="Style17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9">
    <w:name w:val="List"/>
    <w:basedOn w:val="Style17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515</TotalTime>
  <Application>LibreOffice/5.4.7.2$Linux_X86_64 LibreOffice_project/40m0$Build-2</Application>
  <Pages>5</Pages>
  <Words>1016</Words>
  <Characters>6964</Characters>
  <CharactersWithSpaces>7959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2018-06-04T16:42:47Z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 1">
    <vt:lpwstr/>
  </property>
  <property fmtid="{D5CDD505-2E9C-101B-9397-08002B2CF9AE}" pid="3" name="???? 2">
    <vt:lpwstr/>
  </property>
  <property fmtid="{D5CDD505-2E9C-101B-9397-08002B2CF9AE}" pid="4" name="???? 3">
    <vt:lpwstr/>
  </property>
  <property fmtid="{D5CDD505-2E9C-101B-9397-08002B2CF9AE}" pid="5" name="???? 4">
    <vt:lpwstr/>
  </property>
</Properties>
</file>