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59" w:rsidRDefault="00847659" w:rsidP="00A32F99">
      <w:pPr>
        <w:spacing w:line="240" w:lineRule="auto"/>
        <w:ind w:right="27" w:firstLine="426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E2E3B">
        <w:rPr>
          <w:rFonts w:ascii="Times New Roman" w:hAnsi="Times New Roman" w:cs="Times New Roman"/>
          <w:b/>
          <w:sz w:val="18"/>
          <w:szCs w:val="18"/>
        </w:rPr>
        <w:t>Гунько И.В.</w:t>
      </w:r>
    </w:p>
    <w:p w:rsidR="00A12448" w:rsidRDefault="00A12448" w:rsidP="00A32F99">
      <w:pPr>
        <w:spacing w:line="240" w:lineRule="auto"/>
        <w:ind w:right="27"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510" w:rsidRPr="00A32F99" w:rsidRDefault="00A12448" w:rsidP="00A32F99">
      <w:pPr>
        <w:spacing w:line="240" w:lineRule="auto"/>
        <w:ind w:right="27"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ОСНОВНЫЕ ПОКАЗАТЕЛИ</w:t>
      </w:r>
      <w:r w:rsidR="00B36451">
        <w:rPr>
          <w:rFonts w:ascii="Times New Roman" w:hAnsi="Times New Roman" w:cs="Times New Roman"/>
          <w:b/>
          <w:sz w:val="20"/>
          <w:szCs w:val="20"/>
        </w:rPr>
        <w:t xml:space="preserve"> РАБОТЫ СИСТЕМ ОТОПЛЕНИЯ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И ИХ ЗАВИСИМОСТИ</w:t>
      </w:r>
      <w:bookmarkStart w:id="0" w:name="_GoBack"/>
      <w:bookmarkEnd w:id="0"/>
    </w:p>
    <w:p w:rsidR="00A52926" w:rsidRPr="00C22C9C" w:rsidRDefault="00A52926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3199" w:rsidRPr="00C22C9C" w:rsidRDefault="00223199" w:rsidP="00C22C9C">
      <w:pPr>
        <w:autoSpaceDE w:val="0"/>
        <w:autoSpaceDN w:val="0"/>
        <w:adjustRightInd w:val="0"/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Основными среди затрат на коммунально-бытовые нужды, являются затраты на отопление. </w:t>
      </w:r>
    </w:p>
    <w:p w:rsidR="00223199" w:rsidRPr="00C22C9C" w:rsidRDefault="00223199" w:rsidP="00C22C9C">
      <w:pPr>
        <w:autoSpaceDE w:val="0"/>
        <w:autoSpaceDN w:val="0"/>
        <w:adjustRightInd w:val="0"/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  Для некоторых регионов России характерно ухудшение параметров работы систем отопления,  вследствие процесса образования отложений на рабочих поверхностях, называемого зарастанием.  </w:t>
      </w:r>
    </w:p>
    <w:p w:rsidR="00B6272B" w:rsidRPr="00C22C9C" w:rsidRDefault="004567E0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Как известно [</w:t>
      </w:r>
      <w:r w:rsidR="006B36D0" w:rsidRPr="00C22C9C">
        <w:rPr>
          <w:rFonts w:ascii="Times New Roman" w:hAnsi="Times New Roman" w:cs="Times New Roman"/>
          <w:sz w:val="20"/>
          <w:szCs w:val="20"/>
        </w:rPr>
        <w:t>1,2,3</w:t>
      </w:r>
      <w:r w:rsidRPr="00C22C9C">
        <w:rPr>
          <w:rFonts w:ascii="Times New Roman" w:hAnsi="Times New Roman" w:cs="Times New Roman"/>
          <w:sz w:val="20"/>
          <w:szCs w:val="20"/>
        </w:rPr>
        <w:t xml:space="preserve">], слой накипи на внутренней поверхности трубопровода в значительной степени снижает теплопередачу и тепловой поток через стенку трубопровода от теплоносителя воздуху. </w:t>
      </w:r>
    </w:p>
    <w:p w:rsidR="004567E0" w:rsidRPr="00C22C9C" w:rsidRDefault="004567E0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Было рассмотрено два варианта передачи тепла через цилиндрическую стенку, с разными температурами теплоносителя</w:t>
      </w:r>
      <w:r w:rsidR="00B6272B" w:rsidRPr="00C22C9C">
        <w:rPr>
          <w:rFonts w:ascii="Times New Roman" w:hAnsi="Times New Roman" w:cs="Times New Roman"/>
          <w:sz w:val="20"/>
          <w:szCs w:val="20"/>
        </w:rPr>
        <w:t xml:space="preserve"> 95 и 75 °С</w:t>
      </w:r>
      <w:r w:rsidRPr="00C22C9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Снижение удельного теплового потока и изменение температурного поля  при зарастании внутреннего диаметра трубопровода происходит согласно </w:t>
      </w:r>
      <w:r w:rsidR="00A260F8" w:rsidRPr="00C22C9C">
        <w:rPr>
          <w:rFonts w:ascii="Times New Roman" w:hAnsi="Times New Roman" w:cs="Times New Roman"/>
          <w:sz w:val="20"/>
          <w:szCs w:val="20"/>
        </w:rPr>
        <w:t>диаграммам на рисунке 1</w:t>
      </w:r>
      <w:r w:rsidRPr="00C22C9C">
        <w:rPr>
          <w:rFonts w:ascii="Times New Roman" w:hAnsi="Times New Roman" w:cs="Times New Roman"/>
          <w:sz w:val="20"/>
          <w:szCs w:val="20"/>
        </w:rPr>
        <w:t>.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При зарастании внутреннего сечения на две трети, уменьшение теплового потока происходит в среднем на 25 %. Снижение теплового потока во втором варианте происходит менее интенсивно нежели в варианте первом, в котором температура теплоносителя на 20 °С выше.</w:t>
      </w:r>
    </w:p>
    <w:p w:rsidR="006E7A61" w:rsidRPr="00C22C9C" w:rsidRDefault="00A260F8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Согласно рисунка 1</w:t>
      </w:r>
      <w:r w:rsidR="006E7A61" w:rsidRPr="00C22C9C">
        <w:rPr>
          <w:rFonts w:ascii="Times New Roman" w:hAnsi="Times New Roman" w:cs="Times New Roman"/>
          <w:sz w:val="20"/>
          <w:szCs w:val="20"/>
        </w:rPr>
        <w:t>(б),</w:t>
      </w:r>
      <w:r w:rsidR="006E7A61" w:rsidRPr="00C22C9C">
        <w:rPr>
          <w:rFonts w:ascii="Times New Roman" w:eastAsia="+mn-ea" w:hAnsi="Times New Roman" w:cs="Times New Roman"/>
          <w:kern w:val="24"/>
          <w:sz w:val="20"/>
          <w:szCs w:val="20"/>
        </w:rPr>
        <w:t xml:space="preserve"> </w:t>
      </w:r>
      <w:r w:rsidR="006E7A61" w:rsidRPr="00C22C9C">
        <w:rPr>
          <w:rFonts w:ascii="Times New Roman" w:hAnsi="Times New Roman" w:cs="Times New Roman"/>
          <w:sz w:val="20"/>
          <w:szCs w:val="20"/>
        </w:rPr>
        <w:t xml:space="preserve">при зарастании внутреннего сечения трубопровода на </w:t>
      </w:r>
      <w:proofErr w:type="gramStart"/>
      <w:r w:rsidR="006E7A61" w:rsidRPr="00C22C9C">
        <w:rPr>
          <w:rFonts w:ascii="Times New Roman" w:hAnsi="Times New Roman" w:cs="Times New Roman"/>
          <w:sz w:val="20"/>
          <w:szCs w:val="20"/>
        </w:rPr>
        <w:t>половину,  уменьшение</w:t>
      </w:r>
      <w:proofErr w:type="gramEnd"/>
      <w:r w:rsidR="006E7A61" w:rsidRPr="00C22C9C">
        <w:rPr>
          <w:rFonts w:ascii="Times New Roman" w:hAnsi="Times New Roman" w:cs="Times New Roman"/>
          <w:sz w:val="20"/>
          <w:szCs w:val="20"/>
        </w:rPr>
        <w:t xml:space="preserve"> удельного теплового потока через стенку трубопровода происходит в среднем на 18 % . </w:t>
      </w:r>
    </w:p>
    <w:p w:rsidR="006A1452" w:rsidRPr="00C22C9C" w:rsidRDefault="006A1452" w:rsidP="006A1452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На рисунке  1  представлена интенсивность снижения удельного теплового потока через стенку стальной трубы, который учитывается в расчёте теплоотдачи гладких регистров [3] (1).</w:t>
      </w:r>
    </w:p>
    <w:p w:rsidR="006A1452" w:rsidRPr="00C22C9C" w:rsidRDefault="006A1452" w:rsidP="006A1452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Q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L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  <w:vertAlign w:val="subscript"/>
          </w:rPr>
          <m:t>π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  <w:vertAlign w:val="subscript"/>
          </w:rPr>
          <m:t>(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vertAlign w:val="subscript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ж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  <w:vertAlign w:val="subscript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vertAlign w:val="subscript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vertAlign w:val="subscript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ж</m:t>
            </m:r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0"/>
            <w:szCs w:val="20"/>
            <w:vertAlign w:val="subscript"/>
          </w:rPr>
          <m:t>)</m:t>
        </m:r>
      </m:oMath>
      <w:r w:rsidRPr="00C22C9C">
        <w:rPr>
          <w:rFonts w:ascii="Times New Roman" w:hAnsi="Times New Roman" w:cs="Times New Roman"/>
          <w:sz w:val="20"/>
          <w:szCs w:val="20"/>
        </w:rPr>
        <w:t>.                                     (1)</w:t>
      </w:r>
    </w:p>
    <w:p w:rsidR="006A1452" w:rsidRPr="00C22C9C" w:rsidRDefault="006A1452" w:rsidP="006A1452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Таким образом зависимость изменения теплоотдачи гладких регистров от величины зарастания представляется в виде диаграммы 2.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1733550" cy="1533525"/>
            <wp:effectExtent l="19050" t="0" r="19050" b="0"/>
            <wp:docPr id="4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22C9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52600" cy="1533525"/>
            <wp:effectExtent l="19050" t="0" r="19050" b="0"/>
            <wp:docPr id="4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                               (а)                                          (б)</w:t>
      </w:r>
    </w:p>
    <w:p w:rsidR="006E7A61" w:rsidRPr="00C22C9C" w:rsidRDefault="00384BF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Рисунок </w:t>
      </w:r>
      <w:proofErr w:type="gramStart"/>
      <w:r w:rsidRPr="00C22C9C">
        <w:rPr>
          <w:rFonts w:ascii="Times New Roman" w:hAnsi="Times New Roman" w:cs="Times New Roman"/>
          <w:sz w:val="20"/>
          <w:szCs w:val="20"/>
        </w:rPr>
        <w:t>1</w:t>
      </w:r>
      <w:r w:rsidR="006E7A61" w:rsidRPr="00C22C9C"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  <w:r w:rsidR="006E7A61" w:rsidRPr="00C22C9C">
        <w:rPr>
          <w:rFonts w:ascii="Times New Roman" w:hAnsi="Times New Roman" w:cs="Times New Roman"/>
          <w:sz w:val="20"/>
          <w:szCs w:val="20"/>
        </w:rPr>
        <w:t xml:space="preserve">  Уменьшение теплового потока в зависимости от толщены слоя накипи в натуральных величинах (а) в процентах (б)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552825" cy="1133475"/>
            <wp:effectExtent l="19050" t="0" r="952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7A61" w:rsidRPr="00C22C9C" w:rsidRDefault="00384BF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Рисунок </w:t>
      </w:r>
      <w:proofErr w:type="gramStart"/>
      <w:r w:rsidRPr="00C22C9C">
        <w:rPr>
          <w:rFonts w:ascii="Times New Roman" w:hAnsi="Times New Roman" w:cs="Times New Roman"/>
          <w:sz w:val="20"/>
          <w:szCs w:val="20"/>
        </w:rPr>
        <w:t>2</w:t>
      </w:r>
      <w:r w:rsidR="006E7A61" w:rsidRPr="00C22C9C"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  <w:r w:rsidR="006E7A61" w:rsidRPr="00C22C9C">
        <w:rPr>
          <w:rFonts w:ascii="Times New Roman" w:hAnsi="Times New Roman" w:cs="Times New Roman"/>
          <w:sz w:val="20"/>
          <w:szCs w:val="20"/>
        </w:rPr>
        <w:t xml:space="preserve">  Зависимость изменения теплоотдачи гладких регистров от величины уменьшения внутреннего диаметра трубы (мм)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eastAsia="Times New Roman" w:hAnsi="Times New Roman" w:cs="Times New Roman"/>
          <w:kern w:val="24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Проанализировав зависимости изменения </w:t>
      </w:r>
      <w:r w:rsidR="006B4962" w:rsidRPr="00C22C9C">
        <w:rPr>
          <w:rFonts w:ascii="Times New Roman" w:hAnsi="Times New Roman" w:cs="Times New Roman"/>
          <w:sz w:val="20"/>
          <w:szCs w:val="20"/>
        </w:rPr>
        <w:t>теплоотдачи радиаторов чугунных [2]</w:t>
      </w:r>
      <w:r w:rsidRPr="00C22C9C">
        <w:rPr>
          <w:rFonts w:ascii="Times New Roman" w:hAnsi="Times New Roman" w:cs="Times New Roman"/>
          <w:sz w:val="20"/>
          <w:szCs w:val="20"/>
        </w:rPr>
        <w:t xml:space="preserve"> и изменения теплоотдачи гладких регистров </w:t>
      </w:r>
      <w:r w:rsidR="006B36D0" w:rsidRPr="00C22C9C">
        <w:rPr>
          <w:rFonts w:ascii="Times New Roman" w:hAnsi="Times New Roman" w:cs="Times New Roman"/>
          <w:sz w:val="20"/>
          <w:szCs w:val="20"/>
        </w:rPr>
        <w:t xml:space="preserve">[3] </w:t>
      </w:r>
      <w:r w:rsidRPr="00C22C9C">
        <w:rPr>
          <w:rFonts w:ascii="Times New Roman" w:hAnsi="Times New Roman" w:cs="Times New Roman"/>
          <w:sz w:val="20"/>
          <w:szCs w:val="20"/>
        </w:rPr>
        <w:t>рисун</w:t>
      </w:r>
      <w:r w:rsidR="006B36D0" w:rsidRPr="00C22C9C">
        <w:rPr>
          <w:rFonts w:ascii="Times New Roman" w:hAnsi="Times New Roman" w:cs="Times New Roman"/>
          <w:sz w:val="20"/>
          <w:szCs w:val="20"/>
        </w:rPr>
        <w:t>ок</w:t>
      </w:r>
      <w:r w:rsidRPr="00C22C9C">
        <w:rPr>
          <w:rFonts w:ascii="Times New Roman" w:hAnsi="Times New Roman" w:cs="Times New Roman"/>
          <w:sz w:val="20"/>
          <w:szCs w:val="20"/>
        </w:rPr>
        <w:t xml:space="preserve"> (в %) от величины уменьшения внутреннего диаметра трубопровода (мм).</w:t>
      </w:r>
      <w:r w:rsidRPr="00C22C9C">
        <w:rPr>
          <w:rFonts w:ascii="Times New Roman" w:eastAsia="Times New Roman" w:hAnsi="Times New Roman" w:cs="Times New Roman"/>
          <w:kern w:val="24"/>
          <w:sz w:val="20"/>
          <w:szCs w:val="20"/>
        </w:rPr>
        <w:t xml:space="preserve"> Было определено, что снижение теплоотдачи регистров в условиях зарастания, много интенсивнее снижения теплоотдачи радиаторов в тех же условиях.  Таким образом, расчётные параметры гладких регистров менее устойчивы к зарастанию, и в условиях образования накипи на рабочих поверхностях элементов системы отопления, применение таких отопительных приборов не рекомендовано.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В первом и втором варианте движения теплоносителя по цилиндрической трубе  происходит изменение температур внутренней и наружной поверхности цилиндрической стенки. При том, что температура наружной поверхности падает в соответ</w:t>
      </w:r>
      <w:r w:rsidR="00BD5E78" w:rsidRPr="00C22C9C">
        <w:rPr>
          <w:rFonts w:ascii="Times New Roman" w:hAnsi="Times New Roman" w:cs="Times New Roman"/>
          <w:sz w:val="20"/>
          <w:szCs w:val="20"/>
        </w:rPr>
        <w:t>ствии с графиком на рисунке 3</w:t>
      </w:r>
      <w:r w:rsidRPr="00C22C9C">
        <w:rPr>
          <w:rFonts w:ascii="Times New Roman" w:hAnsi="Times New Roman" w:cs="Times New Roman"/>
          <w:sz w:val="20"/>
          <w:szCs w:val="20"/>
        </w:rPr>
        <w:t>, а температура вну</w:t>
      </w:r>
      <w:r w:rsidR="00BD5E78" w:rsidRPr="00C22C9C">
        <w:rPr>
          <w:rFonts w:ascii="Times New Roman" w:hAnsi="Times New Roman" w:cs="Times New Roman"/>
          <w:sz w:val="20"/>
          <w:szCs w:val="20"/>
        </w:rPr>
        <w:t>тренней поверхности растёт (2</w:t>
      </w:r>
      <w:r w:rsidRPr="00C22C9C">
        <w:rPr>
          <w:rFonts w:ascii="Times New Roman" w:hAnsi="Times New Roman" w:cs="Times New Roman"/>
          <w:sz w:val="20"/>
          <w:szCs w:val="20"/>
        </w:rPr>
        <w:t>)</w:t>
      </w:r>
    </w:p>
    <w:p w:rsidR="006E7A61" w:rsidRPr="00C22C9C" w:rsidRDefault="006B36D0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lastRenderedPageBreak/>
        <w:t>На рисунке 3</w:t>
      </w:r>
      <w:r w:rsidR="006E7A61" w:rsidRPr="00C22C9C">
        <w:rPr>
          <w:rFonts w:ascii="Times New Roman" w:hAnsi="Times New Roman" w:cs="Times New Roman"/>
          <w:sz w:val="20"/>
          <w:szCs w:val="20"/>
        </w:rPr>
        <w:t xml:space="preserve"> показаны изменения для второго варианта.</w:t>
      </w:r>
    </w:p>
    <w:p w:rsidR="006E7A61" w:rsidRPr="00C22C9C" w:rsidRDefault="006E7A61" w:rsidP="00F13CB4">
      <w:pPr>
        <w:spacing w:line="240" w:lineRule="auto"/>
        <w:ind w:right="27" w:firstLine="42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05100" cy="1409700"/>
            <wp:effectExtent l="19050" t="0" r="19050" b="0"/>
            <wp:docPr id="2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7A61" w:rsidRPr="00C22C9C" w:rsidRDefault="00BD5E78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Рисунок 3</w:t>
      </w:r>
      <w:r w:rsidR="006E7A61" w:rsidRPr="00C22C9C">
        <w:rPr>
          <w:rFonts w:ascii="Times New Roman" w:hAnsi="Times New Roman" w:cs="Times New Roman"/>
          <w:sz w:val="20"/>
          <w:szCs w:val="20"/>
        </w:rPr>
        <w:t xml:space="preserve">  –  Изменение температуры наружной поверхности цилиндрической стенки в зависимости от уменьшения диаметра</w:t>
      </w:r>
    </w:p>
    <w:p w:rsidR="006E7A61" w:rsidRPr="00C22C9C" w:rsidRDefault="006E7A61" w:rsidP="00F13CB4">
      <w:pPr>
        <w:spacing w:line="240" w:lineRule="auto"/>
        <w:ind w:right="27" w:firstLine="42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C22C9C">
        <w:rPr>
          <w:rFonts w:ascii="Times New Roman" w:hAnsi="Times New Roman" w:cs="Times New Roman"/>
          <w:sz w:val="20"/>
          <w:szCs w:val="20"/>
        </w:rPr>
        <w:t>=75-</w:t>
      </w:r>
      <w:proofErr w:type="gramStart"/>
      <w:r w:rsidRPr="00C22C9C">
        <w:rPr>
          <w:rFonts w:ascii="Times New Roman" w:hAnsi="Times New Roman" w:cs="Times New Roman"/>
          <w:sz w:val="20"/>
          <w:szCs w:val="20"/>
        </w:rPr>
        <w:t>2</w:t>
      </w:r>
      <w:r w:rsidRPr="00C22C9C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C22C9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22C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BD5E78" w:rsidRPr="00C22C9C">
        <w:rPr>
          <w:rFonts w:ascii="Times New Roman" w:hAnsi="Times New Roman" w:cs="Times New Roman"/>
          <w:sz w:val="20"/>
          <w:szCs w:val="20"/>
        </w:rPr>
        <w:t>(2</w:t>
      </w:r>
      <w:r w:rsidRPr="00C22C9C">
        <w:rPr>
          <w:rFonts w:ascii="Times New Roman" w:hAnsi="Times New Roman" w:cs="Times New Roman"/>
          <w:sz w:val="20"/>
          <w:szCs w:val="20"/>
        </w:rPr>
        <w:t>)</w:t>
      </w: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 где </w:t>
      </w:r>
      <w:r w:rsidRPr="00C22C9C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C22C9C">
        <w:rPr>
          <w:rFonts w:ascii="Times New Roman" w:hAnsi="Times New Roman" w:cs="Times New Roman"/>
          <w:sz w:val="20"/>
          <w:szCs w:val="20"/>
        </w:rPr>
        <w:t xml:space="preserve"> – уменьшение температуры (°С) , </w:t>
      </w:r>
      <w:r w:rsidRPr="00C22C9C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C22C9C">
        <w:rPr>
          <w:rFonts w:ascii="Times New Roman" w:hAnsi="Times New Roman" w:cs="Times New Roman"/>
          <w:sz w:val="20"/>
          <w:szCs w:val="20"/>
        </w:rPr>
        <w:t xml:space="preserve"> –толщина слоя накипи на внутренней цилиндрической стенке.        </w:t>
      </w:r>
    </w:p>
    <w:p w:rsidR="006A1452" w:rsidRPr="00C22C9C" w:rsidRDefault="006E7A61" w:rsidP="006A1452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Эти изменения температуры (для варианта 2), можно представить в виде схемы на рисунке</w:t>
      </w:r>
      <w:r w:rsidR="00BD5E78" w:rsidRPr="00C22C9C">
        <w:rPr>
          <w:rFonts w:ascii="Times New Roman" w:hAnsi="Times New Roman" w:cs="Times New Roman"/>
          <w:sz w:val="20"/>
          <w:szCs w:val="20"/>
        </w:rPr>
        <w:t xml:space="preserve"> 4</w:t>
      </w:r>
      <w:r w:rsidRPr="00C22C9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7"/>
      </w:tblGrid>
      <w:tr w:rsidR="006A1452" w:rsidTr="006A1452">
        <w:tc>
          <w:tcPr>
            <w:tcW w:w="3226" w:type="dxa"/>
          </w:tcPr>
          <w:p w:rsidR="006A1452" w:rsidRDefault="006A1452" w:rsidP="00C22C9C">
            <w:pPr>
              <w:ind w:right="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45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728480" cy="2876550"/>
                  <wp:effectExtent l="19050" t="0" r="5070" b="0"/>
                  <wp:docPr id="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45" cy="288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</w:tcPr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452" w:rsidRDefault="006A1452" w:rsidP="006A1452">
            <w:pPr>
              <w:ind w:right="27" w:firstLine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9C">
              <w:rPr>
                <w:rFonts w:ascii="Times New Roman" w:hAnsi="Times New Roman" w:cs="Times New Roman"/>
                <w:sz w:val="20"/>
                <w:szCs w:val="20"/>
              </w:rPr>
              <w:t>Рисунок 4 –  Изменение температур внутренней и  наружной поверхностей цилиндрической стенки в зависимости от толщины слоя накипи на внутренней поверхности стенки</w:t>
            </w:r>
          </w:p>
          <w:p w:rsidR="006A1452" w:rsidRDefault="006A1452" w:rsidP="00C22C9C">
            <w:pPr>
              <w:ind w:right="2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09AC" w:rsidRPr="00C22C9C" w:rsidRDefault="002F09AC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E7A61" w:rsidRPr="00C22C9C" w:rsidRDefault="006E7A61" w:rsidP="00F13CB4">
      <w:pPr>
        <w:spacing w:line="240" w:lineRule="auto"/>
        <w:ind w:right="27" w:firstLine="426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A1452" w:rsidRPr="00C22C9C" w:rsidRDefault="006A1452" w:rsidP="006A1452">
      <w:pPr>
        <w:spacing w:line="240" w:lineRule="auto"/>
        <w:ind w:right="27" w:firstLine="426"/>
        <w:contextualSpacing/>
        <w:jc w:val="both"/>
        <w:rPr>
          <w:rFonts w:ascii="Times New Roman" w:eastAsia="Times New Roman" w:hAnsi="Times New Roman" w:cs="Times New Roman"/>
          <w:kern w:val="24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lastRenderedPageBreak/>
        <w:t xml:space="preserve">При зарастании внутреннего сечения трубопровода на половину, температура наружной поверхности цилиндрической стенки падает приблизительно на 8 – 9 </w:t>
      </w:r>
      <w:r w:rsidRPr="00C22C9C">
        <w:rPr>
          <w:rFonts w:ascii="Times New Roman" w:eastAsia="Times New Roman" w:hAnsi="Times New Roman" w:cs="Times New Roman"/>
          <w:kern w:val="24"/>
          <w:sz w:val="20"/>
          <w:szCs w:val="20"/>
        </w:rPr>
        <w:t>°</w:t>
      </w:r>
      <w:r w:rsidRPr="00C22C9C">
        <w:rPr>
          <w:rFonts w:ascii="Times New Roman" w:eastAsia="Times New Roman" w:hAnsi="Times New Roman" w:cs="Times New Roman"/>
          <w:kern w:val="24"/>
          <w:sz w:val="20"/>
          <w:szCs w:val="20"/>
          <w:lang w:val="en-US"/>
        </w:rPr>
        <w:t>C</w:t>
      </w:r>
      <w:r w:rsidRPr="00C22C9C">
        <w:rPr>
          <w:rFonts w:ascii="Times New Roman" w:eastAsia="Times New Roman" w:hAnsi="Times New Roman" w:cs="Times New Roman"/>
          <w:kern w:val="24"/>
          <w:sz w:val="20"/>
          <w:szCs w:val="20"/>
        </w:rPr>
        <w:t>, температура внутренней поверхности растёт на несколько сотых градуса</w:t>
      </w:r>
    </w:p>
    <w:p w:rsidR="006A1452" w:rsidRPr="00C22C9C" w:rsidRDefault="006A1452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E7A61" w:rsidRPr="00C22C9C" w:rsidRDefault="006E7A61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2AE7" w:rsidRPr="00EB2AE7" w:rsidRDefault="00EB2AE7" w:rsidP="00EB2AE7">
      <w:pPr>
        <w:spacing w:line="240" w:lineRule="auto"/>
        <w:ind w:right="27"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2AE7">
        <w:rPr>
          <w:rFonts w:ascii="Times New Roman" w:hAnsi="Times New Roman" w:cs="Times New Roman"/>
          <w:b/>
          <w:sz w:val="20"/>
          <w:szCs w:val="20"/>
        </w:rPr>
        <w:t>Библиографический список</w:t>
      </w:r>
    </w:p>
    <w:p w:rsidR="002F09AC" w:rsidRPr="00C22C9C" w:rsidRDefault="00DF7F38" w:rsidP="00C22C9C">
      <w:pPr>
        <w:autoSpaceDE w:val="0"/>
        <w:autoSpaceDN w:val="0"/>
        <w:adjustRightInd w:val="0"/>
        <w:spacing w:after="0"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eastAsia="Times New Roman" w:hAnsi="Times New Roman" w:cs="Times New Roman"/>
          <w:sz w:val="20"/>
          <w:szCs w:val="20"/>
        </w:rPr>
        <w:t>1</w:t>
      </w:r>
      <w:r w:rsidR="002F09AC" w:rsidRPr="00C22C9C">
        <w:rPr>
          <w:rFonts w:ascii="Times New Roman" w:eastAsia="Times New Roman" w:hAnsi="Times New Roman" w:cs="Times New Roman"/>
          <w:sz w:val="20"/>
          <w:szCs w:val="20"/>
        </w:rPr>
        <w:t>. Аметистов, Е. В. Основы теории теплообмена / Е. В. Аметистов. – М.: Изд-во МЭИ, 2000. – 247 с.</w:t>
      </w:r>
    </w:p>
    <w:p w:rsidR="002F09AC" w:rsidRPr="00C22C9C" w:rsidRDefault="00DF7F38" w:rsidP="00C22C9C">
      <w:pPr>
        <w:autoSpaceDE w:val="0"/>
        <w:autoSpaceDN w:val="0"/>
        <w:adjustRightInd w:val="0"/>
        <w:spacing w:after="0"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>2</w:t>
      </w:r>
      <w:r w:rsidR="002F09AC" w:rsidRPr="00C22C9C">
        <w:rPr>
          <w:rFonts w:ascii="Times New Roman" w:hAnsi="Times New Roman" w:cs="Times New Roman"/>
          <w:sz w:val="20"/>
          <w:szCs w:val="20"/>
        </w:rPr>
        <w:t>.Богорош</w:t>
      </w:r>
      <w:proofErr w:type="gramStart"/>
      <w:r w:rsidR="002F09AC" w:rsidRPr="00C22C9C">
        <w:rPr>
          <w:rFonts w:ascii="Times New Roman" w:hAnsi="Times New Roman" w:cs="Times New Roman"/>
          <w:sz w:val="20"/>
          <w:szCs w:val="20"/>
        </w:rPr>
        <w:t>,  A.</w:t>
      </w:r>
      <w:proofErr w:type="gramEnd"/>
      <w:r w:rsidR="002F09AC" w:rsidRPr="00C22C9C">
        <w:rPr>
          <w:rFonts w:ascii="Times New Roman" w:hAnsi="Times New Roman" w:cs="Times New Roman"/>
          <w:sz w:val="20"/>
          <w:szCs w:val="20"/>
        </w:rPr>
        <w:t xml:space="preserve"> T. Вопросы накипеобразования / A. T. </w:t>
      </w:r>
      <w:proofErr w:type="spellStart"/>
      <w:r w:rsidR="002F09AC" w:rsidRPr="00C22C9C">
        <w:rPr>
          <w:rFonts w:ascii="Times New Roman" w:hAnsi="Times New Roman" w:cs="Times New Roman"/>
          <w:sz w:val="20"/>
          <w:szCs w:val="20"/>
        </w:rPr>
        <w:t>Богорош</w:t>
      </w:r>
      <w:proofErr w:type="spellEnd"/>
      <w:r w:rsidR="002F09AC" w:rsidRPr="00C22C9C">
        <w:rPr>
          <w:rFonts w:ascii="Times New Roman" w:hAnsi="Times New Roman" w:cs="Times New Roman"/>
          <w:sz w:val="20"/>
          <w:szCs w:val="20"/>
        </w:rPr>
        <w:t xml:space="preserve"> . – Киев: </w:t>
      </w:r>
      <w:proofErr w:type="spellStart"/>
      <w:r w:rsidR="002F09AC" w:rsidRPr="00C22C9C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="002F09AC" w:rsidRPr="00C22C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F09AC" w:rsidRPr="00C22C9C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="002F09AC" w:rsidRPr="00C22C9C">
        <w:rPr>
          <w:rFonts w:ascii="Times New Roman" w:hAnsi="Times New Roman" w:cs="Times New Roman"/>
          <w:sz w:val="20"/>
          <w:szCs w:val="20"/>
        </w:rPr>
        <w:t>., 1990. – 178с.</w:t>
      </w:r>
    </w:p>
    <w:p w:rsidR="002F09AC" w:rsidRPr="00C22C9C" w:rsidRDefault="00DF7F38" w:rsidP="00C22C9C">
      <w:pPr>
        <w:pStyle w:val="HTML"/>
        <w:ind w:right="27" w:firstLine="426"/>
        <w:contextualSpacing/>
        <w:jc w:val="both"/>
        <w:rPr>
          <w:rStyle w:val="a9"/>
          <w:rFonts w:ascii="Times New Roman" w:hAnsi="Times New Roman" w:cs="Times New Roman"/>
          <w:i w:val="0"/>
        </w:rPr>
      </w:pPr>
      <w:r w:rsidRPr="00C22C9C">
        <w:rPr>
          <w:rFonts w:ascii="Times New Roman" w:hAnsi="Times New Roman" w:cs="Times New Roman"/>
        </w:rPr>
        <w:t>3</w:t>
      </w:r>
      <w:r w:rsidR="002F09AC" w:rsidRPr="00C22C9C">
        <w:rPr>
          <w:rFonts w:ascii="Times New Roman" w:hAnsi="Times New Roman" w:cs="Times New Roman"/>
        </w:rPr>
        <w:t xml:space="preserve">. </w:t>
      </w:r>
      <w:r w:rsidR="002F09AC" w:rsidRPr="00C22C9C">
        <w:rPr>
          <w:rStyle w:val="a9"/>
          <w:rFonts w:ascii="Times New Roman" w:hAnsi="Times New Roman" w:cs="Times New Roman"/>
          <w:i w:val="0"/>
        </w:rPr>
        <w:t>Михеев,  М. А., Михеева, И. М. Основы теплопередачи / М. А. Михеев. – М.: Энергия, 1973. - 320с.</w:t>
      </w:r>
    </w:p>
    <w:p w:rsidR="002F09AC" w:rsidRPr="00C22C9C" w:rsidRDefault="002F09AC" w:rsidP="00C22C9C">
      <w:pPr>
        <w:pStyle w:val="HTML"/>
        <w:ind w:right="27" w:firstLine="426"/>
        <w:contextualSpacing/>
        <w:jc w:val="both"/>
        <w:rPr>
          <w:rFonts w:ascii="Times New Roman" w:hAnsi="Times New Roman" w:cs="Times New Roman"/>
        </w:rPr>
      </w:pPr>
      <w:r w:rsidRPr="00C22C9C">
        <w:rPr>
          <w:rFonts w:ascii="Times New Roman" w:hAnsi="Times New Roman" w:cs="Times New Roman"/>
          <w:lang w:eastAsia="en-US"/>
        </w:rPr>
        <w:t xml:space="preserve"> </w:t>
      </w:r>
      <w:r w:rsidRPr="00C22C9C">
        <w:rPr>
          <w:rFonts w:ascii="Times New Roman" w:hAnsi="Times New Roman" w:cs="Times New Roman"/>
        </w:rPr>
        <w:t xml:space="preserve">4. </w:t>
      </w:r>
      <w:r w:rsidRPr="00C22C9C">
        <w:rPr>
          <w:rStyle w:val="ecattext"/>
          <w:rFonts w:ascii="Times New Roman" w:hAnsi="Times New Roman" w:cs="Times New Roman"/>
        </w:rPr>
        <w:t>СНиП II-3-79* Строительная теплотехника. -  Москва, 1995.- 24с.</w:t>
      </w:r>
    </w:p>
    <w:p w:rsidR="00520676" w:rsidRPr="00C22C9C" w:rsidRDefault="00520676" w:rsidP="00C22C9C">
      <w:pPr>
        <w:autoSpaceDE w:val="0"/>
        <w:autoSpaceDN w:val="0"/>
        <w:adjustRightInd w:val="0"/>
        <w:spacing w:after="0"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3199" w:rsidRPr="00C22C9C" w:rsidRDefault="00223199" w:rsidP="00C22C9C">
      <w:pPr>
        <w:autoSpaceDE w:val="0"/>
        <w:autoSpaceDN w:val="0"/>
        <w:adjustRightInd w:val="0"/>
        <w:spacing w:after="0"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2C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3199" w:rsidRDefault="00223199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87C" w:rsidRDefault="0047187C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87C" w:rsidRDefault="0047187C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87C" w:rsidRDefault="0047187C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87C" w:rsidRDefault="0047187C" w:rsidP="00C22C9C">
      <w:pPr>
        <w:spacing w:line="240" w:lineRule="auto"/>
        <w:ind w:right="27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47187C" w:rsidSect="00C22C9C">
      <w:pgSz w:w="8392" w:h="11907"/>
      <w:pgMar w:top="993" w:right="1162" w:bottom="156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625B5"/>
    <w:multiLevelType w:val="hybridMultilevel"/>
    <w:tmpl w:val="D51E752C"/>
    <w:lvl w:ilvl="0" w:tplc="EDEC32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F54D8B"/>
    <w:multiLevelType w:val="hybridMultilevel"/>
    <w:tmpl w:val="496053B6"/>
    <w:lvl w:ilvl="0" w:tplc="33F2185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768B10F3"/>
    <w:multiLevelType w:val="multilevel"/>
    <w:tmpl w:val="8A44B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23199"/>
    <w:rsid w:val="0001163F"/>
    <w:rsid w:val="0002175B"/>
    <w:rsid w:val="000C33C5"/>
    <w:rsid w:val="000F1627"/>
    <w:rsid w:val="000F3612"/>
    <w:rsid w:val="000F690D"/>
    <w:rsid w:val="000F721D"/>
    <w:rsid w:val="00120AD3"/>
    <w:rsid w:val="001463BC"/>
    <w:rsid w:val="00176C7C"/>
    <w:rsid w:val="00182D28"/>
    <w:rsid w:val="001B05E1"/>
    <w:rsid w:val="001C4725"/>
    <w:rsid w:val="00223199"/>
    <w:rsid w:val="00274EC6"/>
    <w:rsid w:val="00284A65"/>
    <w:rsid w:val="002A42AF"/>
    <w:rsid w:val="002B416E"/>
    <w:rsid w:val="002E05BA"/>
    <w:rsid w:val="002F09AC"/>
    <w:rsid w:val="00311145"/>
    <w:rsid w:val="0031685F"/>
    <w:rsid w:val="00326F7D"/>
    <w:rsid w:val="003522F4"/>
    <w:rsid w:val="00384BF1"/>
    <w:rsid w:val="003B13F0"/>
    <w:rsid w:val="00404B48"/>
    <w:rsid w:val="00413FFB"/>
    <w:rsid w:val="004567E0"/>
    <w:rsid w:val="0047187C"/>
    <w:rsid w:val="00485509"/>
    <w:rsid w:val="004A00B1"/>
    <w:rsid w:val="004D561D"/>
    <w:rsid w:val="004E2E3B"/>
    <w:rsid w:val="00520676"/>
    <w:rsid w:val="00540F26"/>
    <w:rsid w:val="0055115A"/>
    <w:rsid w:val="005657B3"/>
    <w:rsid w:val="005D3557"/>
    <w:rsid w:val="00600635"/>
    <w:rsid w:val="00623B1D"/>
    <w:rsid w:val="0066348E"/>
    <w:rsid w:val="006845ED"/>
    <w:rsid w:val="00684F53"/>
    <w:rsid w:val="00693DC9"/>
    <w:rsid w:val="006A1452"/>
    <w:rsid w:val="006B36D0"/>
    <w:rsid w:val="006B4962"/>
    <w:rsid w:val="006C506C"/>
    <w:rsid w:val="006E201A"/>
    <w:rsid w:val="006E7A61"/>
    <w:rsid w:val="006F58D4"/>
    <w:rsid w:val="00753536"/>
    <w:rsid w:val="00753A12"/>
    <w:rsid w:val="00772415"/>
    <w:rsid w:val="007A294A"/>
    <w:rsid w:val="007C6E7C"/>
    <w:rsid w:val="007C76E5"/>
    <w:rsid w:val="007D4EB2"/>
    <w:rsid w:val="007E02E3"/>
    <w:rsid w:val="008034E9"/>
    <w:rsid w:val="00827240"/>
    <w:rsid w:val="00847659"/>
    <w:rsid w:val="009001D0"/>
    <w:rsid w:val="00935E97"/>
    <w:rsid w:val="00940A42"/>
    <w:rsid w:val="00952DEC"/>
    <w:rsid w:val="009653D8"/>
    <w:rsid w:val="00974E9F"/>
    <w:rsid w:val="00975A35"/>
    <w:rsid w:val="0098108D"/>
    <w:rsid w:val="009A0C91"/>
    <w:rsid w:val="009D1104"/>
    <w:rsid w:val="009E0721"/>
    <w:rsid w:val="009E42CA"/>
    <w:rsid w:val="00A10E34"/>
    <w:rsid w:val="00A12448"/>
    <w:rsid w:val="00A178AB"/>
    <w:rsid w:val="00A260F8"/>
    <w:rsid w:val="00A32418"/>
    <w:rsid w:val="00A32F99"/>
    <w:rsid w:val="00A45E17"/>
    <w:rsid w:val="00A52926"/>
    <w:rsid w:val="00AA233C"/>
    <w:rsid w:val="00AF251B"/>
    <w:rsid w:val="00B36451"/>
    <w:rsid w:val="00B61961"/>
    <w:rsid w:val="00B6272B"/>
    <w:rsid w:val="00B81B9C"/>
    <w:rsid w:val="00BC0820"/>
    <w:rsid w:val="00BD5E78"/>
    <w:rsid w:val="00C22C9C"/>
    <w:rsid w:val="00C2333A"/>
    <w:rsid w:val="00C32C16"/>
    <w:rsid w:val="00C42510"/>
    <w:rsid w:val="00CA3C87"/>
    <w:rsid w:val="00CC698A"/>
    <w:rsid w:val="00CD1B6B"/>
    <w:rsid w:val="00D020B7"/>
    <w:rsid w:val="00D404AC"/>
    <w:rsid w:val="00D463B9"/>
    <w:rsid w:val="00DE2464"/>
    <w:rsid w:val="00DE27D6"/>
    <w:rsid w:val="00DE3008"/>
    <w:rsid w:val="00DF7F38"/>
    <w:rsid w:val="00E362A4"/>
    <w:rsid w:val="00E57B19"/>
    <w:rsid w:val="00EB1135"/>
    <w:rsid w:val="00EB2AE7"/>
    <w:rsid w:val="00F13CB4"/>
    <w:rsid w:val="00F7595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A86F8-5F5A-4503-9378-E61D5A65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9F"/>
  </w:style>
  <w:style w:type="paragraph" w:styleId="1">
    <w:name w:val="heading 1"/>
    <w:basedOn w:val="a"/>
    <w:next w:val="a"/>
    <w:link w:val="10"/>
    <w:uiPriority w:val="9"/>
    <w:qFormat/>
    <w:rsid w:val="002A4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F09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4">
    <w:name w:val="Table Grid"/>
    <w:basedOn w:val="a1"/>
    <w:uiPriority w:val="59"/>
    <w:rsid w:val="002A4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2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F0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2F09AC"/>
    <w:rPr>
      <w:b/>
      <w:bCs/>
    </w:rPr>
  </w:style>
  <w:style w:type="character" w:styleId="a8">
    <w:name w:val="Hyperlink"/>
    <w:basedOn w:val="a0"/>
    <w:uiPriority w:val="99"/>
    <w:unhideWhenUsed/>
    <w:rsid w:val="002F09AC"/>
    <w:rPr>
      <w:color w:val="0000FF"/>
      <w:u w:val="single"/>
    </w:rPr>
  </w:style>
  <w:style w:type="character" w:styleId="a9">
    <w:name w:val="Emphasis"/>
    <w:basedOn w:val="a0"/>
    <w:uiPriority w:val="20"/>
    <w:qFormat/>
    <w:rsid w:val="002F09AC"/>
    <w:rPr>
      <w:i/>
      <w:iCs/>
    </w:rPr>
  </w:style>
  <w:style w:type="character" w:customStyle="1" w:styleId="ecattext">
    <w:name w:val="ecattext"/>
    <w:basedOn w:val="a0"/>
    <w:rsid w:val="002F09AC"/>
  </w:style>
  <w:style w:type="paragraph" w:styleId="HTML">
    <w:name w:val="HTML Preformatted"/>
    <w:basedOn w:val="a"/>
    <w:link w:val="HTML0"/>
    <w:uiPriority w:val="99"/>
    <w:unhideWhenUsed/>
    <w:rsid w:val="002F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09AC"/>
    <w:rPr>
      <w:rFonts w:ascii="Courier New" w:eastAsia="Times New Roman" w:hAnsi="Courier New" w:cs="Courier New"/>
      <w:sz w:val="20"/>
      <w:szCs w:val="20"/>
    </w:rPr>
  </w:style>
  <w:style w:type="character" w:customStyle="1" w:styleId="FontStyle19">
    <w:name w:val="Font Style19"/>
    <w:uiPriority w:val="99"/>
    <w:rsid w:val="002F09AC"/>
    <w:rPr>
      <w:rFonts w:ascii="Arial" w:hAnsi="Arial" w:cs="Arial"/>
      <w:b/>
      <w:bCs/>
      <w:sz w:val="18"/>
      <w:szCs w:val="18"/>
    </w:rPr>
  </w:style>
  <w:style w:type="character" w:customStyle="1" w:styleId="s1">
    <w:name w:val="s1"/>
    <w:basedOn w:val="a0"/>
    <w:rsid w:val="002F09AC"/>
  </w:style>
  <w:style w:type="character" w:customStyle="1" w:styleId="40">
    <w:name w:val="Заголовок 4 Знак"/>
    <w:basedOn w:val="a0"/>
    <w:link w:val="4"/>
    <w:uiPriority w:val="9"/>
    <w:rsid w:val="002F09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rsid w:val="002F09AC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F09A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44573104832512"/>
          <c:y val="6.385411198600191E-2"/>
          <c:w val="0.74662386713859485"/>
          <c:h val="0.74905408477483615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тепловой поток</c:v>
                </c:pt>
              </c:strCache>
            </c:strRef>
          </c:tx>
          <c:trendline>
            <c:trendlineType val="poly"/>
            <c:order val="2"/>
            <c:dispRSqr val="0"/>
            <c:dispEq val="0"/>
          </c:trendline>
          <c:xVal>
            <c:numRef>
              <c:f>Лист1!$A$2:$A$18</c:f>
              <c:numCache>
                <c:formatCode>General</c:formatCode>
                <c:ptCount val="17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  <c:pt idx="13">
                  <c:v>6.5</c:v>
                </c:pt>
              </c:numCache>
            </c:numRef>
          </c:xVal>
          <c:yVal>
            <c:numRef>
              <c:f>Лист1!$B$2:$B$18</c:f>
              <c:numCache>
                <c:formatCode>General</c:formatCode>
                <c:ptCount val="17"/>
                <c:pt idx="0">
                  <c:v>31.43</c:v>
                </c:pt>
                <c:pt idx="1">
                  <c:v>30.8</c:v>
                </c:pt>
                <c:pt idx="2">
                  <c:v>30.130000000000031</c:v>
                </c:pt>
                <c:pt idx="3">
                  <c:v>29.330000000000005</c:v>
                </c:pt>
                <c:pt idx="4">
                  <c:v>28.55</c:v>
                </c:pt>
                <c:pt idx="5">
                  <c:v>28.09</c:v>
                </c:pt>
                <c:pt idx="6">
                  <c:v>27.59</c:v>
                </c:pt>
                <c:pt idx="7">
                  <c:v>26.95</c:v>
                </c:pt>
                <c:pt idx="8">
                  <c:v>26.41</c:v>
                </c:pt>
                <c:pt idx="9">
                  <c:v>25.87</c:v>
                </c:pt>
                <c:pt idx="10">
                  <c:v>25.12</c:v>
                </c:pt>
                <c:pt idx="11">
                  <c:v>24.51</c:v>
                </c:pt>
                <c:pt idx="12">
                  <c:v>23.919999999999987</c:v>
                </c:pt>
                <c:pt idx="13">
                  <c:v>23.150000000000031</c:v>
                </c:pt>
                <c:pt idx="14">
                  <c:v>22.57</c:v>
                </c:pt>
                <c:pt idx="15">
                  <c:v>21.22</c:v>
                </c:pt>
                <c:pt idx="16">
                  <c:v>21.7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0799280"/>
        <c:axId val="1461879936"/>
      </c:scatterChart>
      <c:valAx>
        <c:axId val="1360799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Уменьшение</a:t>
                </a:r>
                <a:r>
                  <a:rPr lang="en-US"/>
                  <a:t>d</a:t>
                </a:r>
                <a:r>
                  <a:rPr lang="ru-RU"/>
                  <a:t>в, мм</a:t>
                </a:r>
              </a:p>
            </c:rich>
          </c:tx>
          <c:layout>
            <c:manualLayout>
              <c:xMode val="edge"/>
              <c:yMode val="edge"/>
              <c:x val="0.78734114141664946"/>
              <c:y val="0.897527413951744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61879936"/>
        <c:crosses val="autoZero"/>
        <c:crossBetween val="midCat"/>
      </c:valAx>
      <c:valAx>
        <c:axId val="146187993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ql</a:t>
                </a:r>
                <a:r>
                  <a:rPr lang="ru-RU"/>
                  <a:t>, Вт</a:t>
                </a:r>
              </a:p>
            </c:rich>
          </c:tx>
          <c:layout>
            <c:manualLayout>
              <c:xMode val="edge"/>
              <c:yMode val="edge"/>
              <c:x val="0"/>
              <c:y val="4.910037820075641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60799280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sz="8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431216740109322"/>
          <c:y val="0.10971128608924188"/>
          <c:w val="0.80739049820608699"/>
          <c:h val="0.7495538057742782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тепловой поток вариант 1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95.58</c:v>
                </c:pt>
                <c:pt idx="2">
                  <c:v>91.16</c:v>
                </c:pt>
                <c:pt idx="3">
                  <c:v>86.84</c:v>
                </c:pt>
                <c:pt idx="4">
                  <c:v>82.86</c:v>
                </c:pt>
                <c:pt idx="5">
                  <c:v>78.540000000000006</c:v>
                </c:pt>
                <c:pt idx="6">
                  <c:v>74.540000000000006</c:v>
                </c:pt>
                <c:pt idx="7">
                  <c:v>70.06</c:v>
                </c:pt>
                <c:pt idx="8">
                  <c:v>67.179999999999978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тепловой поток вариант 2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95.86999999999999</c:v>
                </c:pt>
                <c:pt idx="2">
                  <c:v>90.72</c:v>
                </c:pt>
                <c:pt idx="3">
                  <c:v>87.79</c:v>
                </c:pt>
                <c:pt idx="4">
                  <c:v>84.04</c:v>
                </c:pt>
                <c:pt idx="5">
                  <c:v>79.930000000000007</c:v>
                </c:pt>
                <c:pt idx="6">
                  <c:v>76.11</c:v>
                </c:pt>
                <c:pt idx="7">
                  <c:v>71.819999999999993</c:v>
                </c:pt>
                <c:pt idx="8">
                  <c:v>69.05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71665920"/>
        <c:axId val="1971667552"/>
        <c:axId val="1596178432"/>
      </c:bar3DChart>
      <c:catAx>
        <c:axId val="1971665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Уменьшение </a:t>
                </a:r>
                <a:r>
                  <a:rPr lang="en-US"/>
                  <a:t>d</a:t>
                </a:r>
                <a:r>
                  <a:rPr lang="ru-RU"/>
                  <a:t>в, мм</a:t>
                </a:r>
              </a:p>
            </c:rich>
          </c:tx>
          <c:layout>
            <c:manualLayout>
              <c:xMode val="edge"/>
              <c:yMode val="edge"/>
              <c:x val="0.62927624872579002"/>
              <c:y val="0.8939735879471755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71667552"/>
        <c:crosses val="autoZero"/>
        <c:auto val="1"/>
        <c:lblAlgn val="ctr"/>
        <c:lblOffset val="100"/>
        <c:noMultiLvlLbl val="0"/>
      </c:catAx>
      <c:valAx>
        <c:axId val="197166755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ql</a:t>
                </a:r>
                <a:r>
                  <a:rPr lang="ru-RU"/>
                  <a:t>, %</a:t>
                </a:r>
              </a:p>
            </c:rich>
          </c:tx>
          <c:layout>
            <c:manualLayout>
              <c:xMode val="edge"/>
              <c:yMode val="edge"/>
              <c:x val="0.15794632288613022"/>
              <c:y val="8.085848643919510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71665920"/>
        <c:crosses val="autoZero"/>
        <c:crossBetween val="between"/>
      </c:valAx>
      <c:serAx>
        <c:axId val="1596178432"/>
        <c:scaling>
          <c:orientation val="minMax"/>
        </c:scaling>
        <c:delete val="1"/>
        <c:axPos val="b"/>
        <c:majorTickMark val="out"/>
        <c:minorTickMark val="none"/>
        <c:tickLblPos val="none"/>
        <c:crossAx val="1971667552"/>
        <c:crosses val="autoZero"/>
      </c:serAx>
    </c:plotArea>
    <c:legend>
      <c:legendPos val="r"/>
      <c:layout>
        <c:manualLayout>
          <c:xMode val="edge"/>
          <c:yMode val="edge"/>
          <c:x val="0.33972950628878601"/>
          <c:y val="4.1949283898567759E-3"/>
          <c:w val="0.63338582677165345"/>
          <c:h val="0.1779614359228784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57733061145133E-2"/>
          <c:y val="4.0018886588334905E-2"/>
          <c:w val="0.90393324098376548"/>
          <c:h val="0.74575532323176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95.58</c:v>
                </c:pt>
                <c:pt idx="2">
                  <c:v>91.16</c:v>
                </c:pt>
                <c:pt idx="3">
                  <c:v>86.84</c:v>
                </c:pt>
                <c:pt idx="4">
                  <c:v>82.86</c:v>
                </c:pt>
                <c:pt idx="5">
                  <c:v>78.540000000000006</c:v>
                </c:pt>
                <c:pt idx="6">
                  <c:v>74.540000000000006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1664832"/>
        <c:axId val="1971668096"/>
      </c:barChart>
      <c:catAx>
        <c:axId val="1971664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Уменьшение  </a:t>
                </a:r>
                <a:r>
                  <a:rPr lang="en-US"/>
                  <a:t>d</a:t>
                </a:r>
                <a:r>
                  <a:rPr lang="ru-RU"/>
                  <a:t>в, мм</a:t>
                </a:r>
              </a:p>
            </c:rich>
          </c:tx>
          <c:layout>
            <c:manualLayout>
              <c:xMode val="edge"/>
              <c:yMode val="edge"/>
              <c:x val="0.45744189483017034"/>
              <c:y val="0.8633053221288531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71668096"/>
        <c:crosses val="autoZero"/>
        <c:auto val="1"/>
        <c:lblAlgn val="ctr"/>
        <c:lblOffset val="100"/>
        <c:noMultiLvlLbl val="0"/>
      </c:catAx>
      <c:valAx>
        <c:axId val="197166809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Q</a:t>
                </a:r>
                <a:r>
                  <a:rPr lang="ru-RU"/>
                  <a:t>, %</a:t>
                </a:r>
              </a:p>
            </c:rich>
          </c:tx>
          <c:layout>
            <c:manualLayout>
              <c:xMode val="edge"/>
              <c:yMode val="edge"/>
              <c:x val="0.10084755030621172"/>
              <c:y val="5.841033167968898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716648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="0" i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548154108473671"/>
          <c:y val="3.3298516336823451E-2"/>
          <c:w val="0.79612429833132181"/>
          <c:h val="0.71439878234400356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температура наружной поверхности трубопровода</c:v>
                </c:pt>
              </c:strCache>
            </c:strRef>
          </c:tx>
          <c:trendline>
            <c:trendlineType val="poly"/>
            <c:order val="2"/>
            <c:dispRSqr val="0"/>
            <c:dispEq val="0"/>
          </c:trendline>
          <c:xVal>
            <c:numRef>
              <c:f>Лист1!$A$2:$A$15</c:f>
              <c:numCache>
                <c:formatCode>General</c:formatCode>
                <c:ptCount val="14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  <c:pt idx="13">
                  <c:v>6.5</c:v>
                </c:pt>
              </c:numCache>
            </c:numRef>
          </c:xVal>
          <c:yVal>
            <c:numRef>
              <c:f>Лист1!$B$2:$B$15</c:f>
              <c:numCache>
                <c:formatCode>General</c:formatCode>
                <c:ptCount val="14"/>
                <c:pt idx="0">
                  <c:v>74.98</c:v>
                </c:pt>
                <c:pt idx="1">
                  <c:v>73.940000000000026</c:v>
                </c:pt>
                <c:pt idx="2">
                  <c:v>72.89</c:v>
                </c:pt>
                <c:pt idx="3">
                  <c:v>71.790000000000006</c:v>
                </c:pt>
                <c:pt idx="4">
                  <c:v>70.86</c:v>
                </c:pt>
                <c:pt idx="5">
                  <c:v>69.81</c:v>
                </c:pt>
                <c:pt idx="6">
                  <c:v>68.849999999999994</c:v>
                </c:pt>
                <c:pt idx="7">
                  <c:v>67.940000000000026</c:v>
                </c:pt>
                <c:pt idx="8">
                  <c:v>66.989999999999995</c:v>
                </c:pt>
                <c:pt idx="9">
                  <c:v>65.95</c:v>
                </c:pt>
                <c:pt idx="10">
                  <c:v>64.940000000000026</c:v>
                </c:pt>
                <c:pt idx="11">
                  <c:v>64.02</c:v>
                </c:pt>
                <c:pt idx="12">
                  <c:v>63.03</c:v>
                </c:pt>
                <c:pt idx="13">
                  <c:v>62.120000000000012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1669184"/>
        <c:axId val="1971666464"/>
      </c:scatterChart>
      <c:valAx>
        <c:axId val="1971669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Уменьшение </a:t>
                </a:r>
                <a:r>
                  <a:rPr lang="en-US"/>
                  <a:t>d</a:t>
                </a:r>
                <a:r>
                  <a:rPr lang="ru-RU"/>
                  <a:t>в, мм</a:t>
                </a:r>
              </a:p>
            </c:rich>
          </c:tx>
          <c:layout>
            <c:manualLayout>
              <c:xMode val="edge"/>
              <c:yMode val="edge"/>
              <c:x val="0.77214845739158378"/>
              <c:y val="0.931015343724882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71666464"/>
        <c:crosses val="autoZero"/>
        <c:crossBetween val="midCat"/>
      </c:valAx>
      <c:valAx>
        <c:axId val="197166646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ru-RU"/>
                  <a:t>сн,°</a:t>
                </a:r>
                <a:r>
                  <a:rPr lang="en-US"/>
                  <a:t>C</a:t>
                </a:r>
                <a:r>
                  <a:rPr lang="ru-RU"/>
                  <a:t> </a:t>
                </a:r>
              </a:p>
            </c:rich>
          </c:tx>
          <c:layout>
            <c:manualLayout>
              <c:xMode val="edge"/>
              <c:yMode val="edge"/>
              <c:x val="2.6190204485310757E-3"/>
              <c:y val="7.467604847266430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71669184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018C-8984-4457-A4CA-EEF10048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Гунько Алексей</cp:lastModifiedBy>
  <cp:revision>6</cp:revision>
  <dcterms:created xsi:type="dcterms:W3CDTF">2015-09-26T20:18:00Z</dcterms:created>
  <dcterms:modified xsi:type="dcterms:W3CDTF">2018-10-28T11:20:00Z</dcterms:modified>
</cp:coreProperties>
</file>