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C90" w:rsidRDefault="002F4D41" w:rsidP="00605C90">
      <w:pPr>
        <w:pStyle w:val="Style5"/>
        <w:widowControl/>
        <w:spacing w:before="135" w:line="240" w:lineRule="auto"/>
        <w:ind w:left="-1560" w:right="-1179"/>
        <w:jc w:val="right"/>
        <w:rPr>
          <w:rStyle w:val="FontStyle14"/>
          <w:b/>
        </w:rPr>
      </w:pPr>
      <w:r w:rsidRPr="002F4D41">
        <w:rPr>
          <w:rStyle w:val="FontStyle14"/>
          <w:b/>
        </w:rPr>
        <w:t>Красноярский государственный медицинский университет</w:t>
      </w:r>
    </w:p>
    <w:p w:rsidR="002F4D41" w:rsidRDefault="002F4D41" w:rsidP="00605C90">
      <w:pPr>
        <w:pStyle w:val="Style5"/>
        <w:widowControl/>
        <w:spacing w:before="135" w:line="240" w:lineRule="auto"/>
        <w:ind w:left="-1560" w:right="-1179"/>
        <w:jc w:val="right"/>
        <w:rPr>
          <w:rStyle w:val="FontStyle14"/>
          <w:b/>
        </w:rPr>
      </w:pPr>
      <w:r w:rsidRPr="002F4D41">
        <w:rPr>
          <w:rStyle w:val="FontStyle14"/>
          <w:b/>
        </w:rPr>
        <w:t xml:space="preserve"> имени профессора В.Ф. </w:t>
      </w:r>
      <w:proofErr w:type="spellStart"/>
      <w:r w:rsidRPr="002F4D41">
        <w:rPr>
          <w:rStyle w:val="FontStyle14"/>
          <w:b/>
        </w:rPr>
        <w:t>Войно-Ясенецкого</w:t>
      </w:r>
      <w:proofErr w:type="spellEnd"/>
    </w:p>
    <w:p w:rsidR="00605C90" w:rsidRDefault="00605C90" w:rsidP="00605C90">
      <w:pPr>
        <w:pStyle w:val="Style5"/>
        <w:widowControl/>
        <w:spacing w:before="135" w:line="240" w:lineRule="auto"/>
        <w:ind w:left="-1560" w:right="-1179"/>
        <w:jc w:val="right"/>
        <w:rPr>
          <w:rStyle w:val="FontStyle14"/>
          <w:b/>
        </w:rPr>
      </w:pPr>
      <w:r>
        <w:rPr>
          <w:rStyle w:val="FontStyle14"/>
          <w:b/>
        </w:rPr>
        <w:t>Студент 5-го курса</w:t>
      </w:r>
    </w:p>
    <w:p w:rsidR="00605C90" w:rsidRDefault="00605C90" w:rsidP="00605C90">
      <w:pPr>
        <w:pStyle w:val="Style5"/>
        <w:widowControl/>
        <w:spacing w:before="135" w:line="240" w:lineRule="auto"/>
        <w:ind w:left="-1560" w:right="-1179"/>
        <w:jc w:val="right"/>
        <w:rPr>
          <w:rStyle w:val="FontStyle14"/>
          <w:b/>
        </w:rPr>
      </w:pPr>
      <w:proofErr w:type="spellStart"/>
      <w:r>
        <w:rPr>
          <w:rStyle w:val="FontStyle14"/>
          <w:b/>
        </w:rPr>
        <w:t>Джураев</w:t>
      </w:r>
      <w:proofErr w:type="spellEnd"/>
      <w:r>
        <w:rPr>
          <w:rStyle w:val="FontStyle14"/>
          <w:b/>
        </w:rPr>
        <w:t xml:space="preserve"> </w:t>
      </w:r>
      <w:proofErr w:type="spellStart"/>
      <w:r>
        <w:rPr>
          <w:rStyle w:val="FontStyle14"/>
          <w:b/>
        </w:rPr>
        <w:t>Парвиз</w:t>
      </w:r>
      <w:proofErr w:type="spellEnd"/>
      <w:r>
        <w:rPr>
          <w:rStyle w:val="FontStyle14"/>
          <w:b/>
        </w:rPr>
        <w:t xml:space="preserve"> </w:t>
      </w:r>
      <w:proofErr w:type="spellStart"/>
      <w:r>
        <w:rPr>
          <w:rStyle w:val="FontStyle14"/>
          <w:b/>
        </w:rPr>
        <w:t>Бахтиёрович</w:t>
      </w:r>
      <w:proofErr w:type="spellEnd"/>
    </w:p>
    <w:p w:rsidR="002F4D41" w:rsidRDefault="00605C90" w:rsidP="00605C90">
      <w:pPr>
        <w:pStyle w:val="Style5"/>
        <w:widowControl/>
        <w:spacing w:before="135" w:line="240" w:lineRule="auto"/>
        <w:ind w:left="-1560" w:right="-1179"/>
        <w:jc w:val="right"/>
        <w:rPr>
          <w:rStyle w:val="FontStyle14"/>
          <w:b/>
        </w:rPr>
      </w:pPr>
      <w:r>
        <w:rPr>
          <w:rStyle w:val="FontStyle14"/>
          <w:b/>
        </w:rPr>
        <w:t xml:space="preserve"> </w:t>
      </w:r>
    </w:p>
    <w:p w:rsidR="00605C90" w:rsidRDefault="008D193C" w:rsidP="008D193C">
      <w:pPr>
        <w:pStyle w:val="Style5"/>
        <w:widowControl/>
        <w:spacing w:before="135" w:line="240" w:lineRule="auto"/>
        <w:ind w:left="-1560" w:right="-1179"/>
        <w:jc w:val="center"/>
        <w:rPr>
          <w:rStyle w:val="FontStyle14"/>
          <w:b/>
        </w:rPr>
      </w:pPr>
      <w:r w:rsidRPr="008D193C">
        <w:rPr>
          <w:rStyle w:val="FontStyle14"/>
          <w:b/>
        </w:rPr>
        <w:t xml:space="preserve">Антибактериальная терапия больных с </w:t>
      </w:r>
      <w:proofErr w:type="spellStart"/>
      <w:r w:rsidRPr="008D193C">
        <w:rPr>
          <w:rStyle w:val="FontStyle14"/>
          <w:b/>
        </w:rPr>
        <w:t>одонтогенными</w:t>
      </w:r>
      <w:proofErr w:type="spellEnd"/>
      <w:r w:rsidRPr="008D193C">
        <w:rPr>
          <w:rStyle w:val="FontStyle14"/>
          <w:b/>
        </w:rPr>
        <w:t xml:space="preserve">  </w:t>
      </w:r>
    </w:p>
    <w:p w:rsidR="008D193C" w:rsidRPr="008D193C" w:rsidRDefault="008D193C" w:rsidP="008D193C">
      <w:pPr>
        <w:pStyle w:val="Style5"/>
        <w:widowControl/>
        <w:spacing w:before="135" w:line="240" w:lineRule="auto"/>
        <w:ind w:left="-1560" w:right="-1179"/>
        <w:jc w:val="center"/>
        <w:rPr>
          <w:rStyle w:val="FontStyle14"/>
          <w:b/>
        </w:rPr>
      </w:pPr>
      <w:r w:rsidRPr="008D193C">
        <w:rPr>
          <w:rStyle w:val="FontStyle14"/>
          <w:b/>
        </w:rPr>
        <w:t>гнойно – воспитательными заболеваниями челюстно – лицевой области</w:t>
      </w:r>
    </w:p>
    <w:p w:rsidR="00605C90" w:rsidRDefault="00605C90" w:rsidP="008D193C">
      <w:pPr>
        <w:pStyle w:val="Style5"/>
        <w:widowControl/>
        <w:spacing w:line="240" w:lineRule="auto"/>
        <w:ind w:left="-1418" w:right="-1179"/>
        <w:rPr>
          <w:rStyle w:val="FontStyle14"/>
          <w:b/>
        </w:rPr>
      </w:pPr>
    </w:p>
    <w:p w:rsidR="00605C90" w:rsidRDefault="00605C90" w:rsidP="008D193C">
      <w:pPr>
        <w:pStyle w:val="Style5"/>
        <w:widowControl/>
        <w:spacing w:line="240" w:lineRule="auto"/>
        <w:ind w:left="-1418" w:right="-1179"/>
        <w:rPr>
          <w:rStyle w:val="FontStyle14"/>
          <w:b/>
        </w:rPr>
      </w:pPr>
    </w:p>
    <w:p w:rsidR="008D193C" w:rsidRPr="008D193C" w:rsidRDefault="008D193C" w:rsidP="008D193C">
      <w:pPr>
        <w:pStyle w:val="Style5"/>
        <w:widowControl/>
        <w:spacing w:line="240" w:lineRule="auto"/>
        <w:ind w:left="-1418" w:right="-1179"/>
        <w:rPr>
          <w:rStyle w:val="FontStyle16"/>
          <w:sz w:val="24"/>
          <w:szCs w:val="24"/>
        </w:rPr>
      </w:pPr>
      <w:r w:rsidRPr="008D193C">
        <w:rPr>
          <w:rStyle w:val="FontStyle14"/>
        </w:rPr>
        <w:t xml:space="preserve">Появление антибиотико-резистентных </w:t>
      </w:r>
      <w:r w:rsidRPr="008D193C">
        <w:rPr>
          <w:rStyle w:val="FontStyle16"/>
          <w:sz w:val="24"/>
          <w:szCs w:val="24"/>
        </w:rPr>
        <w:t xml:space="preserve">форм бактерий, а также изменение </w:t>
      </w:r>
      <w:proofErr w:type="gramStart"/>
      <w:r w:rsidRPr="008D193C">
        <w:rPr>
          <w:rStyle w:val="FontStyle14"/>
        </w:rPr>
        <w:t xml:space="preserve">реактивности </w:t>
      </w:r>
      <w:r w:rsidR="002F4D41">
        <w:rPr>
          <w:rStyle w:val="FontStyle14"/>
        </w:rPr>
        <w:t xml:space="preserve"> организма</w:t>
      </w:r>
      <w:proofErr w:type="gramEnd"/>
      <w:r w:rsidR="002F4D41">
        <w:rPr>
          <w:rStyle w:val="FontStyle14"/>
        </w:rPr>
        <w:t xml:space="preserve"> значительно усложняет</w:t>
      </w:r>
      <w:r w:rsidRPr="008D193C">
        <w:rPr>
          <w:rStyle w:val="FontStyle14"/>
        </w:rPr>
        <w:t xml:space="preserve"> </w:t>
      </w:r>
      <w:r w:rsidRPr="008D193C">
        <w:rPr>
          <w:rStyle w:val="FontStyle16"/>
          <w:sz w:val="24"/>
          <w:szCs w:val="24"/>
        </w:rPr>
        <w:t>лечение этой категории больных.</w:t>
      </w:r>
    </w:p>
    <w:p w:rsidR="008D193C" w:rsidRPr="008D193C" w:rsidRDefault="006219CC" w:rsidP="008D193C">
      <w:pPr>
        <w:pStyle w:val="Style6"/>
        <w:widowControl/>
        <w:tabs>
          <w:tab w:val="left" w:pos="3840"/>
        </w:tabs>
        <w:spacing w:line="240" w:lineRule="auto"/>
        <w:ind w:left="-1418" w:right="-1179"/>
        <w:rPr>
          <w:rStyle w:val="FontStyle14"/>
        </w:rPr>
      </w:pPr>
      <w:r>
        <w:rPr>
          <w:rStyle w:val="FontStyle14"/>
        </w:rPr>
        <w:t>В</w:t>
      </w:r>
      <w:r w:rsidR="008D193C" w:rsidRPr="008D193C">
        <w:rPr>
          <w:rStyle w:val="FontStyle14"/>
        </w:rPr>
        <w:t xml:space="preserve">едущая роль в возникновении гнойно-воспитательных заболеваний </w:t>
      </w:r>
      <w:proofErr w:type="gramStart"/>
      <w:r w:rsidR="008D193C" w:rsidRPr="008D193C">
        <w:rPr>
          <w:rStyle w:val="FontStyle14"/>
        </w:rPr>
        <w:t>мягких  тканей</w:t>
      </w:r>
      <w:proofErr w:type="gramEnd"/>
      <w:r w:rsidR="008D193C" w:rsidRPr="008D193C">
        <w:rPr>
          <w:rStyle w:val="FontStyle14"/>
        </w:rPr>
        <w:t xml:space="preserve"> челюстно-лицевой области принадлежит грамотрицательной флоре и в честности стафилококкам и их ассоциациям. </w:t>
      </w:r>
    </w:p>
    <w:p w:rsidR="008D193C" w:rsidRPr="008D193C" w:rsidRDefault="008D193C" w:rsidP="008D193C">
      <w:pPr>
        <w:pStyle w:val="Style5"/>
        <w:widowControl/>
        <w:spacing w:line="240" w:lineRule="auto"/>
        <w:ind w:left="-1418" w:right="-1179" w:firstLine="300"/>
        <w:rPr>
          <w:rStyle w:val="FontStyle14"/>
        </w:rPr>
      </w:pPr>
      <w:r w:rsidRPr="008D193C">
        <w:rPr>
          <w:rStyle w:val="FontStyle14"/>
        </w:rPr>
        <w:t xml:space="preserve">Поэтому традиционно в схему лечения </w:t>
      </w:r>
      <w:r w:rsidRPr="008D193C">
        <w:rPr>
          <w:rStyle w:val="FontStyle16"/>
          <w:sz w:val="24"/>
          <w:szCs w:val="24"/>
        </w:rPr>
        <w:t xml:space="preserve">таких больных включают </w:t>
      </w:r>
      <w:r w:rsidRPr="008D193C">
        <w:rPr>
          <w:rStyle w:val="FontStyle14"/>
        </w:rPr>
        <w:t xml:space="preserve">антибактериальные препараты пенициллинового </w:t>
      </w:r>
      <w:r w:rsidRPr="008D193C">
        <w:rPr>
          <w:rStyle w:val="FontStyle16"/>
          <w:sz w:val="24"/>
          <w:szCs w:val="24"/>
        </w:rPr>
        <w:t xml:space="preserve">ряда, которые обычно позволяют </w:t>
      </w:r>
      <w:r w:rsidRPr="008D193C">
        <w:rPr>
          <w:rStyle w:val="FontStyle15"/>
          <w:sz w:val="24"/>
          <w:szCs w:val="24"/>
        </w:rPr>
        <w:t>достигать положительных</w:t>
      </w:r>
      <w:r w:rsidRPr="008D193C">
        <w:rPr>
          <w:rStyle w:val="FontStyle14"/>
        </w:rPr>
        <w:t xml:space="preserve"> результатов лечения. </w:t>
      </w:r>
      <w:r w:rsidRPr="008D193C">
        <w:rPr>
          <w:rStyle w:val="FontStyle16"/>
          <w:sz w:val="24"/>
          <w:szCs w:val="24"/>
        </w:rPr>
        <w:t xml:space="preserve">Однако, в ряде случаев назначение в </w:t>
      </w:r>
      <w:r w:rsidRPr="008D193C">
        <w:rPr>
          <w:rStyle w:val="FontStyle14"/>
        </w:rPr>
        <w:t xml:space="preserve">рамках стандарта </w:t>
      </w:r>
      <w:r w:rsidR="002F4D41" w:rsidRPr="008D193C">
        <w:rPr>
          <w:rStyle w:val="FontStyle14"/>
        </w:rPr>
        <w:t>антибактериальной терапии</w:t>
      </w:r>
      <w:r w:rsidRPr="008D193C">
        <w:rPr>
          <w:rStyle w:val="FontStyle14"/>
        </w:rPr>
        <w:t xml:space="preserve"> оказывается </w:t>
      </w:r>
      <w:r w:rsidR="002F4D41" w:rsidRPr="008D193C">
        <w:rPr>
          <w:rStyle w:val="FontStyle14"/>
        </w:rPr>
        <w:t>малоэффективным и возникает</w:t>
      </w:r>
      <w:r w:rsidRPr="008D193C">
        <w:rPr>
          <w:rStyle w:val="FontStyle14"/>
        </w:rPr>
        <w:t xml:space="preserve"> необходимость и микробиологических </w:t>
      </w:r>
      <w:r w:rsidRPr="008D193C">
        <w:rPr>
          <w:rStyle w:val="FontStyle16"/>
          <w:sz w:val="24"/>
          <w:szCs w:val="24"/>
        </w:rPr>
        <w:t xml:space="preserve">исследованиях для </w:t>
      </w:r>
      <w:r w:rsidR="002F4D41" w:rsidRPr="008D193C">
        <w:rPr>
          <w:rStyle w:val="FontStyle16"/>
          <w:sz w:val="24"/>
          <w:szCs w:val="24"/>
        </w:rPr>
        <w:t xml:space="preserve">обоснования </w:t>
      </w:r>
      <w:r w:rsidR="002F4D41" w:rsidRPr="008D193C">
        <w:rPr>
          <w:rStyle w:val="FontStyle14"/>
        </w:rPr>
        <w:t>индивидуальной</w:t>
      </w:r>
      <w:r w:rsidRPr="008D193C">
        <w:rPr>
          <w:rStyle w:val="FontStyle14"/>
        </w:rPr>
        <w:t xml:space="preserve"> антибактериальной терапии. </w:t>
      </w:r>
    </w:p>
    <w:p w:rsidR="008D193C" w:rsidRPr="008D193C" w:rsidRDefault="002F4D41" w:rsidP="008D193C">
      <w:pPr>
        <w:pStyle w:val="Style6"/>
        <w:widowControl/>
        <w:spacing w:line="240" w:lineRule="auto"/>
        <w:ind w:left="-1418" w:right="-1179"/>
        <w:rPr>
          <w:rStyle w:val="FontStyle14"/>
        </w:rPr>
      </w:pPr>
      <w:r>
        <w:rPr>
          <w:rStyle w:val="FontStyle14"/>
        </w:rPr>
        <w:t>Проведенный а</w:t>
      </w:r>
      <w:r w:rsidR="008D193C" w:rsidRPr="008D193C">
        <w:rPr>
          <w:rStyle w:val="FontStyle14"/>
        </w:rPr>
        <w:t xml:space="preserve">нализ данных </w:t>
      </w:r>
      <w:r>
        <w:rPr>
          <w:rStyle w:val="FontStyle14"/>
        </w:rPr>
        <w:t>показал</w:t>
      </w:r>
      <w:r w:rsidR="008D193C" w:rsidRPr="008D193C">
        <w:rPr>
          <w:rStyle w:val="FontStyle14"/>
        </w:rPr>
        <w:t xml:space="preserve">, что назначение в рамках </w:t>
      </w:r>
      <w:r w:rsidR="008D193C" w:rsidRPr="008D193C">
        <w:rPr>
          <w:rStyle w:val="FontStyle16"/>
          <w:sz w:val="24"/>
          <w:szCs w:val="24"/>
        </w:rPr>
        <w:t xml:space="preserve">стандарта протоколов </w:t>
      </w:r>
      <w:r w:rsidR="008D193C" w:rsidRPr="008D193C">
        <w:rPr>
          <w:rStyle w:val="FontStyle14"/>
        </w:rPr>
        <w:t xml:space="preserve">антибактериальной терапии не всегда </w:t>
      </w:r>
      <w:r>
        <w:rPr>
          <w:rStyle w:val="FontStyle16"/>
          <w:sz w:val="24"/>
          <w:szCs w:val="24"/>
        </w:rPr>
        <w:t>оказ</w:t>
      </w:r>
      <w:r w:rsidR="008D193C" w:rsidRPr="008D193C">
        <w:rPr>
          <w:rStyle w:val="FontStyle16"/>
          <w:sz w:val="24"/>
          <w:szCs w:val="24"/>
        </w:rPr>
        <w:t xml:space="preserve">ывается достаточно эффективным и возникает </w:t>
      </w:r>
      <w:r w:rsidRPr="008D193C">
        <w:rPr>
          <w:rStyle w:val="FontStyle14"/>
        </w:rPr>
        <w:t>необходимость,</w:t>
      </w:r>
      <w:r w:rsidR="008D193C" w:rsidRPr="008D193C">
        <w:rPr>
          <w:rStyle w:val="FontStyle14"/>
        </w:rPr>
        <w:t xml:space="preserve"> а микробиологических </w:t>
      </w:r>
      <w:r w:rsidR="008D193C" w:rsidRPr="008D193C">
        <w:rPr>
          <w:rStyle w:val="FontStyle16"/>
          <w:sz w:val="24"/>
          <w:szCs w:val="24"/>
        </w:rPr>
        <w:t xml:space="preserve">исследований для обоснования индивидуальной </w:t>
      </w:r>
      <w:r w:rsidR="008D193C" w:rsidRPr="008D193C">
        <w:rPr>
          <w:rStyle w:val="FontStyle14"/>
        </w:rPr>
        <w:t>антибактериальной терапии.</w:t>
      </w:r>
    </w:p>
    <w:p w:rsidR="008D193C" w:rsidRPr="008D193C" w:rsidRDefault="008D193C" w:rsidP="008D193C">
      <w:pPr>
        <w:pStyle w:val="Style8"/>
        <w:widowControl/>
        <w:spacing w:line="240" w:lineRule="auto"/>
        <w:ind w:left="-1418" w:right="-1179"/>
        <w:rPr>
          <w:rStyle w:val="FontStyle16"/>
          <w:sz w:val="24"/>
          <w:szCs w:val="24"/>
        </w:rPr>
      </w:pPr>
      <w:r w:rsidRPr="008D193C">
        <w:rPr>
          <w:rStyle w:val="FontStyle14"/>
        </w:rPr>
        <w:t xml:space="preserve">В </w:t>
      </w:r>
      <w:r w:rsidRPr="008D193C">
        <w:rPr>
          <w:rStyle w:val="FontStyle16"/>
          <w:sz w:val="24"/>
          <w:szCs w:val="24"/>
        </w:rPr>
        <w:t>связи с выше изложенным были проведены бактериологические исследования на флору из операционной раны и чувствительность к антибиотикам у больных с гнойно-воспалительными заболеваниями челюстно-лицевой области, которые находились на стационарном лечении в отделении челюстно-лицевой хирургии и пластической реконструкт</w:t>
      </w:r>
      <w:r w:rsidR="00605C90">
        <w:rPr>
          <w:rStyle w:val="FontStyle16"/>
          <w:sz w:val="24"/>
          <w:szCs w:val="24"/>
        </w:rPr>
        <w:t>ивной хирургии СОКБ г. Худжанда, Согдийской области, республики Таджикистан</w:t>
      </w:r>
      <w:r w:rsidR="003242EF">
        <w:rPr>
          <w:rStyle w:val="FontStyle16"/>
          <w:sz w:val="24"/>
          <w:szCs w:val="24"/>
        </w:rPr>
        <w:t>.</w:t>
      </w:r>
      <w:bookmarkStart w:id="0" w:name="_GoBack"/>
      <w:bookmarkEnd w:id="0"/>
      <w:r w:rsidR="00605C90">
        <w:rPr>
          <w:rStyle w:val="FontStyle16"/>
          <w:sz w:val="24"/>
          <w:szCs w:val="24"/>
        </w:rPr>
        <w:t xml:space="preserve"> </w:t>
      </w:r>
    </w:p>
    <w:p w:rsidR="008D193C" w:rsidRPr="008D193C" w:rsidRDefault="008D193C" w:rsidP="008D193C">
      <w:pPr>
        <w:pStyle w:val="Style8"/>
        <w:widowControl/>
        <w:spacing w:line="240" w:lineRule="auto"/>
        <w:ind w:left="-1418" w:right="-1179" w:firstLine="435"/>
        <w:rPr>
          <w:rStyle w:val="FontStyle16"/>
          <w:sz w:val="24"/>
          <w:szCs w:val="24"/>
        </w:rPr>
      </w:pPr>
      <w:r w:rsidRPr="008D193C">
        <w:rPr>
          <w:rStyle w:val="FontStyle16"/>
          <w:sz w:val="24"/>
          <w:szCs w:val="24"/>
        </w:rPr>
        <w:t xml:space="preserve">Ретроспективный анализ истории болезни за 2016-2017 годы 234 больных с гнойно – </w:t>
      </w:r>
      <w:proofErr w:type="gramStart"/>
      <w:r w:rsidRPr="008D193C">
        <w:rPr>
          <w:rStyle w:val="FontStyle16"/>
          <w:sz w:val="24"/>
          <w:szCs w:val="24"/>
        </w:rPr>
        <w:t>воспалительными  заболеваниями</w:t>
      </w:r>
      <w:proofErr w:type="gramEnd"/>
      <w:r w:rsidRPr="008D193C">
        <w:rPr>
          <w:rStyle w:val="FontStyle16"/>
          <w:sz w:val="24"/>
          <w:szCs w:val="24"/>
        </w:rPr>
        <w:t xml:space="preserve"> челюстно-лицевой области, из них: </w:t>
      </w:r>
    </w:p>
    <w:p w:rsidR="008D193C" w:rsidRPr="008D193C" w:rsidRDefault="008D193C" w:rsidP="008D193C">
      <w:pPr>
        <w:pStyle w:val="Style10"/>
        <w:widowControl/>
        <w:numPr>
          <w:ilvl w:val="0"/>
          <w:numId w:val="1"/>
        </w:numPr>
        <w:tabs>
          <w:tab w:val="left" w:pos="900"/>
        </w:tabs>
        <w:ind w:left="-1418" w:right="-1179"/>
        <w:jc w:val="both"/>
        <w:rPr>
          <w:rStyle w:val="FontStyle16"/>
          <w:sz w:val="24"/>
          <w:szCs w:val="24"/>
        </w:rPr>
      </w:pPr>
      <w:proofErr w:type="spellStart"/>
      <w:r w:rsidRPr="008D193C">
        <w:rPr>
          <w:rStyle w:val="FontStyle16"/>
          <w:sz w:val="24"/>
          <w:szCs w:val="24"/>
        </w:rPr>
        <w:t>Одонтотенным</w:t>
      </w:r>
      <w:proofErr w:type="spellEnd"/>
      <w:r w:rsidRPr="008D193C">
        <w:rPr>
          <w:rStyle w:val="FontStyle16"/>
          <w:sz w:val="24"/>
          <w:szCs w:val="24"/>
        </w:rPr>
        <w:t xml:space="preserve">  </w:t>
      </w:r>
      <w:proofErr w:type="spellStart"/>
      <w:r w:rsidRPr="008D193C">
        <w:rPr>
          <w:rStyle w:val="FontStyle16"/>
          <w:sz w:val="24"/>
          <w:szCs w:val="24"/>
        </w:rPr>
        <w:t>переоститом</w:t>
      </w:r>
      <w:proofErr w:type="spellEnd"/>
      <w:r w:rsidRPr="008D193C">
        <w:rPr>
          <w:rStyle w:val="FontStyle16"/>
          <w:sz w:val="24"/>
          <w:szCs w:val="24"/>
        </w:rPr>
        <w:t xml:space="preserve">  102ч</w:t>
      </w:r>
      <w:r>
        <w:rPr>
          <w:rStyle w:val="FontStyle16"/>
          <w:sz w:val="24"/>
          <w:szCs w:val="24"/>
        </w:rPr>
        <w:t>е</w:t>
      </w:r>
      <w:r w:rsidRPr="008D193C">
        <w:rPr>
          <w:rStyle w:val="FontStyle16"/>
          <w:sz w:val="24"/>
          <w:szCs w:val="24"/>
        </w:rPr>
        <w:t>л.</w:t>
      </w:r>
    </w:p>
    <w:p w:rsidR="008D193C" w:rsidRPr="008D193C" w:rsidRDefault="008D193C" w:rsidP="008D193C">
      <w:pPr>
        <w:pStyle w:val="Style10"/>
        <w:widowControl/>
        <w:numPr>
          <w:ilvl w:val="0"/>
          <w:numId w:val="1"/>
        </w:numPr>
        <w:tabs>
          <w:tab w:val="left" w:pos="900"/>
        </w:tabs>
        <w:ind w:left="-1418" w:right="-1179"/>
        <w:jc w:val="both"/>
        <w:rPr>
          <w:rStyle w:val="FontStyle18"/>
          <w:sz w:val="24"/>
          <w:szCs w:val="24"/>
        </w:rPr>
      </w:pPr>
      <w:proofErr w:type="spellStart"/>
      <w:r w:rsidRPr="008D193C">
        <w:rPr>
          <w:rStyle w:val="FontStyle16"/>
          <w:sz w:val="24"/>
          <w:szCs w:val="24"/>
        </w:rPr>
        <w:t>Одонтотенной</w:t>
      </w:r>
      <w:proofErr w:type="spellEnd"/>
      <w:r w:rsidRPr="008D193C">
        <w:rPr>
          <w:rStyle w:val="FontStyle16"/>
          <w:sz w:val="24"/>
          <w:szCs w:val="24"/>
        </w:rPr>
        <w:t xml:space="preserve">  флегмоной  117чел.</w:t>
      </w:r>
    </w:p>
    <w:p w:rsidR="008D193C" w:rsidRPr="008D193C" w:rsidRDefault="008D193C" w:rsidP="008D193C">
      <w:pPr>
        <w:pStyle w:val="Style10"/>
        <w:widowControl/>
        <w:numPr>
          <w:ilvl w:val="0"/>
          <w:numId w:val="1"/>
        </w:numPr>
        <w:tabs>
          <w:tab w:val="left" w:pos="900"/>
        </w:tabs>
        <w:ind w:left="-1418" w:right="-1179"/>
        <w:jc w:val="both"/>
        <w:rPr>
          <w:rStyle w:val="FontStyle16"/>
          <w:sz w:val="24"/>
          <w:szCs w:val="24"/>
        </w:rPr>
      </w:pPr>
      <w:r w:rsidRPr="008D193C">
        <w:rPr>
          <w:rStyle w:val="FontStyle16"/>
          <w:sz w:val="24"/>
          <w:szCs w:val="24"/>
        </w:rPr>
        <w:t>Острым остеомиелитом челюсти 7 чел.</w:t>
      </w:r>
    </w:p>
    <w:p w:rsidR="008D193C" w:rsidRPr="008D193C" w:rsidRDefault="008D193C" w:rsidP="008D193C">
      <w:pPr>
        <w:pStyle w:val="Style10"/>
        <w:widowControl/>
        <w:numPr>
          <w:ilvl w:val="0"/>
          <w:numId w:val="1"/>
        </w:numPr>
        <w:tabs>
          <w:tab w:val="left" w:pos="900"/>
        </w:tabs>
        <w:ind w:left="-1418" w:right="-1179"/>
        <w:jc w:val="both"/>
        <w:rPr>
          <w:rStyle w:val="FontStyle16"/>
          <w:sz w:val="24"/>
          <w:szCs w:val="24"/>
        </w:rPr>
      </w:pPr>
      <w:proofErr w:type="spellStart"/>
      <w:r w:rsidRPr="008D193C">
        <w:rPr>
          <w:rStyle w:val="FontStyle16"/>
          <w:sz w:val="24"/>
          <w:szCs w:val="24"/>
        </w:rPr>
        <w:t>Аденофлегмоной</w:t>
      </w:r>
      <w:proofErr w:type="spellEnd"/>
      <w:r w:rsidRPr="008D193C">
        <w:rPr>
          <w:rStyle w:val="FontStyle16"/>
          <w:sz w:val="24"/>
          <w:szCs w:val="24"/>
        </w:rPr>
        <w:t xml:space="preserve">  15чел.</w:t>
      </w:r>
    </w:p>
    <w:p w:rsidR="008D193C" w:rsidRPr="008D193C" w:rsidRDefault="008D193C" w:rsidP="008D193C">
      <w:pPr>
        <w:pStyle w:val="Style10"/>
        <w:widowControl/>
        <w:tabs>
          <w:tab w:val="left" w:pos="900"/>
        </w:tabs>
        <w:ind w:left="-1418" w:right="-1179" w:firstLine="709"/>
        <w:jc w:val="both"/>
        <w:rPr>
          <w:rStyle w:val="FontStyle16"/>
          <w:b/>
          <w:sz w:val="24"/>
          <w:szCs w:val="24"/>
        </w:rPr>
      </w:pPr>
      <w:r w:rsidRPr="008D193C">
        <w:rPr>
          <w:rStyle w:val="FontStyle16"/>
          <w:sz w:val="24"/>
          <w:szCs w:val="24"/>
        </w:rPr>
        <w:t>Контингент  больных составил 130 мужчин. 104 женщин в в</w:t>
      </w:r>
      <w:r w:rsidR="002F4D41">
        <w:rPr>
          <w:rStyle w:val="FontStyle16"/>
          <w:sz w:val="24"/>
          <w:szCs w:val="24"/>
        </w:rPr>
        <w:t>озрасте от одного года до 70 лет</w:t>
      </w:r>
      <w:r w:rsidRPr="008D193C">
        <w:rPr>
          <w:rStyle w:val="FontStyle16"/>
          <w:sz w:val="24"/>
          <w:szCs w:val="24"/>
        </w:rPr>
        <w:t xml:space="preserve"> Причинными зубами чаще всего являлись: 36, 37, 46.47- 35.9%, 38. 48,-21.2%, затем 16, 17, 26.27, 19%.</w:t>
      </w:r>
    </w:p>
    <w:p w:rsidR="008D193C" w:rsidRPr="008D193C" w:rsidRDefault="008D193C" w:rsidP="008D193C">
      <w:pPr>
        <w:pStyle w:val="Style1"/>
        <w:widowControl/>
        <w:ind w:left="-1418" w:right="-1179" w:firstLine="709"/>
        <w:jc w:val="both"/>
        <w:rPr>
          <w:rStyle w:val="FontStyle16"/>
          <w:bCs/>
          <w:sz w:val="24"/>
          <w:szCs w:val="24"/>
        </w:rPr>
      </w:pPr>
      <w:r w:rsidRPr="008D193C">
        <w:rPr>
          <w:rStyle w:val="FontStyle16"/>
          <w:sz w:val="24"/>
          <w:szCs w:val="24"/>
        </w:rPr>
        <w:t xml:space="preserve">В день поступления всем больным после подготовки и обследования проводили операции вскрытие гнойников, удаление причинною зуба и в первые 3-ое суток </w:t>
      </w:r>
      <w:r w:rsidR="002F4D41" w:rsidRPr="008D193C">
        <w:rPr>
          <w:rStyle w:val="FontStyle16"/>
          <w:sz w:val="24"/>
          <w:szCs w:val="24"/>
        </w:rPr>
        <w:t>назначались: недифференцированная антибактериальная терапия</w:t>
      </w:r>
      <w:r w:rsidRPr="008D193C">
        <w:rPr>
          <w:rStyle w:val="FontStyle16"/>
          <w:sz w:val="24"/>
          <w:szCs w:val="24"/>
        </w:rPr>
        <w:t xml:space="preserve"> антибиотики </w:t>
      </w:r>
      <w:r w:rsidRPr="008D193C">
        <w:rPr>
          <w:rStyle w:val="FontStyle16"/>
          <w:bCs/>
          <w:sz w:val="24"/>
          <w:szCs w:val="24"/>
        </w:rPr>
        <w:t>широкого спектра действия и взятия посева для бактериологического исследования для определения чувствительности к антибиотикам.</w:t>
      </w:r>
    </w:p>
    <w:p w:rsidR="008D193C" w:rsidRPr="008D193C" w:rsidRDefault="008D193C" w:rsidP="008D193C">
      <w:pPr>
        <w:pStyle w:val="Style2"/>
        <w:widowControl/>
        <w:ind w:left="-1418" w:right="-1179" w:firstLine="709"/>
        <w:jc w:val="both"/>
        <w:rPr>
          <w:rStyle w:val="FontStyle16"/>
          <w:bCs/>
          <w:sz w:val="24"/>
          <w:szCs w:val="24"/>
        </w:rPr>
      </w:pPr>
      <w:r w:rsidRPr="008D193C">
        <w:rPr>
          <w:rStyle w:val="FontStyle16"/>
          <w:bCs/>
          <w:sz w:val="24"/>
          <w:szCs w:val="24"/>
        </w:rPr>
        <w:lastRenderedPageBreak/>
        <w:t xml:space="preserve">При изучении микробиологической картины раннего отделяемого частоты обнаружения отдельных групп микроорганизмом следующая: </w:t>
      </w:r>
      <w:proofErr w:type="spellStart"/>
      <w:r w:rsidRPr="008D193C">
        <w:rPr>
          <w:rStyle w:val="FontStyle16"/>
          <w:bCs/>
          <w:sz w:val="24"/>
          <w:szCs w:val="24"/>
        </w:rPr>
        <w:t>St</w:t>
      </w:r>
      <w:proofErr w:type="spellEnd"/>
      <w:r w:rsidRPr="008D193C">
        <w:rPr>
          <w:rStyle w:val="FontStyle16"/>
          <w:bCs/>
          <w:sz w:val="24"/>
          <w:szCs w:val="24"/>
        </w:rPr>
        <w:t xml:space="preserve"> </w:t>
      </w:r>
      <w:proofErr w:type="spellStart"/>
      <w:r w:rsidRPr="008D193C">
        <w:rPr>
          <w:rStyle w:val="FontStyle16"/>
          <w:bCs/>
          <w:sz w:val="24"/>
          <w:szCs w:val="24"/>
        </w:rPr>
        <w:t>aureus</w:t>
      </w:r>
      <w:proofErr w:type="spellEnd"/>
      <w:r w:rsidRPr="008D193C">
        <w:rPr>
          <w:rStyle w:val="FontStyle16"/>
          <w:bCs/>
          <w:sz w:val="24"/>
          <w:szCs w:val="24"/>
        </w:rPr>
        <w:t xml:space="preserve"> 25%. </w:t>
      </w:r>
      <w:r w:rsidRPr="008D193C">
        <w:rPr>
          <w:rStyle w:val="FontStyle16"/>
          <w:bCs/>
          <w:sz w:val="24"/>
          <w:szCs w:val="24"/>
          <w:lang w:val="en-US"/>
        </w:rPr>
        <w:t xml:space="preserve">St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sopraphiticus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 xml:space="preserve"> 2,9%.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Str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 xml:space="preserve">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cpidermicue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 xml:space="preserve"> 8,6%,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si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 xml:space="preserve">. </w:t>
      </w:r>
      <w:proofErr w:type="gramStart"/>
      <w:r w:rsidRPr="008D193C">
        <w:rPr>
          <w:rStyle w:val="FontStyle16"/>
          <w:bCs/>
          <w:sz w:val="24"/>
          <w:szCs w:val="24"/>
          <w:lang w:val="en-US"/>
        </w:rPr>
        <w:t>gemoliticus-11,</w:t>
      </w:r>
      <w:proofErr w:type="gramEnd"/>
      <w:r w:rsidRPr="008D193C">
        <w:rPr>
          <w:rStyle w:val="FontStyle16"/>
          <w:bCs/>
          <w:sz w:val="24"/>
          <w:szCs w:val="24"/>
          <w:lang w:val="en-US"/>
        </w:rPr>
        <w:t xml:space="preserve">4 %,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epidermitis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>+</w:t>
      </w:r>
      <w:proofErr w:type="spellStart"/>
      <w:r w:rsidRPr="008D193C">
        <w:rPr>
          <w:rStyle w:val="FontStyle16"/>
          <w:bCs/>
          <w:sz w:val="24"/>
          <w:szCs w:val="24"/>
        </w:rPr>
        <w:t>дрож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>.</w:t>
      </w:r>
      <w:r w:rsidRPr="008D193C">
        <w:rPr>
          <w:rStyle w:val="FontStyle16"/>
          <w:bCs/>
          <w:sz w:val="24"/>
          <w:szCs w:val="24"/>
        </w:rPr>
        <w:t>клетки</w:t>
      </w:r>
      <w:r w:rsidRPr="008D193C">
        <w:rPr>
          <w:rStyle w:val="FontStyle16"/>
          <w:bCs/>
          <w:sz w:val="24"/>
          <w:szCs w:val="24"/>
          <w:lang w:val="en-US"/>
        </w:rPr>
        <w:t xml:space="preserve">-11.4%. </w:t>
      </w:r>
      <w:r w:rsidRPr="008D193C">
        <w:rPr>
          <w:rStyle w:val="FontStyle16"/>
          <w:bCs/>
          <w:sz w:val="24"/>
          <w:szCs w:val="24"/>
        </w:rPr>
        <w:t>дрожжевые</w:t>
      </w:r>
      <w:r w:rsidRPr="008D193C">
        <w:rPr>
          <w:rStyle w:val="FontStyle16"/>
          <w:bCs/>
          <w:sz w:val="24"/>
          <w:szCs w:val="24"/>
          <w:lang w:val="en-US"/>
        </w:rPr>
        <w:t xml:space="preserve"> </w:t>
      </w:r>
      <w:r w:rsidRPr="008D193C">
        <w:rPr>
          <w:rStyle w:val="FontStyle16"/>
          <w:bCs/>
          <w:sz w:val="24"/>
          <w:szCs w:val="24"/>
        </w:rPr>
        <w:t>клетки</w:t>
      </w:r>
      <w:r w:rsidRPr="008D193C">
        <w:rPr>
          <w:rStyle w:val="FontStyle16"/>
          <w:bCs/>
          <w:sz w:val="24"/>
          <w:szCs w:val="24"/>
          <w:lang w:val="en-US"/>
        </w:rPr>
        <w:t xml:space="preserve">-8,6%, </w:t>
      </w:r>
      <w:proofErr w:type="spellStart"/>
      <w:r w:rsidRPr="008D193C">
        <w:rPr>
          <w:rStyle w:val="FontStyle16"/>
          <w:bCs/>
          <w:sz w:val="24"/>
          <w:szCs w:val="24"/>
          <w:lang w:val="en-US"/>
        </w:rPr>
        <w:t>st.</w:t>
      </w:r>
      <w:proofErr w:type="spellEnd"/>
      <w:r w:rsidRPr="008D193C">
        <w:rPr>
          <w:rStyle w:val="FontStyle16"/>
          <w:bCs/>
          <w:sz w:val="24"/>
          <w:szCs w:val="24"/>
          <w:lang w:val="en-US"/>
        </w:rPr>
        <w:t xml:space="preserve"> epidermitis+e.coli-2.9%. </w:t>
      </w:r>
      <w:r w:rsidRPr="008D193C">
        <w:rPr>
          <w:rStyle w:val="FontStyle16"/>
          <w:bCs/>
          <w:sz w:val="24"/>
          <w:szCs w:val="24"/>
        </w:rPr>
        <w:t>Эти данные указывают на этнологическую роль выше указанных микроорганизмов в развитии гнойно-воспалительных заболевании челюстно-лицевой области.</w:t>
      </w:r>
    </w:p>
    <w:p w:rsidR="008D193C" w:rsidRPr="008D193C" w:rsidRDefault="008D193C" w:rsidP="008D193C">
      <w:pPr>
        <w:pStyle w:val="Style1"/>
        <w:widowControl/>
        <w:ind w:left="-1418" w:right="-1179" w:firstLine="709"/>
        <w:jc w:val="both"/>
        <w:rPr>
          <w:rStyle w:val="FontStyle16"/>
          <w:bCs/>
          <w:sz w:val="24"/>
          <w:szCs w:val="24"/>
        </w:rPr>
      </w:pPr>
      <w:r w:rsidRPr="008D193C">
        <w:rPr>
          <w:rStyle w:val="FontStyle16"/>
          <w:bCs/>
          <w:sz w:val="24"/>
          <w:szCs w:val="24"/>
        </w:rPr>
        <w:t>Результаты бактериологического исследования показали, что максимальная чувствительность микроорганизмов оказалось, как видно из данных таблицы к ципрофлоксацнну-48.6%, исфазолнну-51,4%, гентамицину 31,4%, ампициллину- 34,3%.</w:t>
      </w:r>
    </w:p>
    <w:p w:rsidR="008D193C" w:rsidRPr="008D193C" w:rsidRDefault="008D193C" w:rsidP="008D193C">
      <w:pPr>
        <w:pStyle w:val="Style3"/>
        <w:widowControl/>
        <w:ind w:left="-1418" w:right="-1179" w:firstLine="709"/>
        <w:jc w:val="center"/>
        <w:rPr>
          <w:rStyle w:val="FontStyle16"/>
          <w:b/>
          <w:bCs/>
          <w:sz w:val="24"/>
          <w:szCs w:val="24"/>
        </w:rPr>
      </w:pPr>
      <w:r w:rsidRPr="008D193C">
        <w:rPr>
          <w:rStyle w:val="FontStyle16"/>
          <w:b/>
          <w:bCs/>
          <w:sz w:val="24"/>
          <w:szCs w:val="24"/>
        </w:rPr>
        <w:t>Чувствительность микроорганизмов  к антибиотикам</w:t>
      </w:r>
    </w:p>
    <w:p w:rsidR="008D193C" w:rsidRPr="008D193C" w:rsidRDefault="008D193C" w:rsidP="008D193C">
      <w:pPr>
        <w:widowControl/>
        <w:jc w:val="both"/>
        <w:rPr>
          <w:rStyle w:val="FontStyle16"/>
          <w:b/>
          <w:sz w:val="24"/>
          <w:szCs w:val="24"/>
        </w:rPr>
      </w:pPr>
    </w:p>
    <w:tbl>
      <w:tblPr>
        <w:tblW w:w="9177" w:type="dxa"/>
        <w:tblInd w:w="-12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5"/>
        <w:gridCol w:w="3548"/>
        <w:gridCol w:w="1984"/>
        <w:gridCol w:w="2940"/>
      </w:tblGrid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firstLine="70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№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 xml:space="preserve">Название лекарственных </w:t>
            </w:r>
          </w:p>
          <w:p w:rsidR="008D193C" w:rsidRPr="008D193C" w:rsidRDefault="008D193C" w:rsidP="008D193C">
            <w:pPr>
              <w:pStyle w:val="Style2"/>
              <w:widowControl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препаратов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Количество и %</w:t>
            </w:r>
          </w:p>
        </w:tc>
      </w:tr>
      <w:tr w:rsidR="008D193C" w:rsidRPr="008D193C" w:rsidTr="008D193C"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709"/>
              <w:jc w:val="both"/>
              <w:rPr>
                <w:rStyle w:val="FontStyle16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обследований</w:t>
            </w:r>
          </w:p>
        </w:tc>
        <w:tc>
          <w:tcPr>
            <w:tcW w:w="29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чувствительности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Гентамицин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55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11   31,4%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2.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17  48,6%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Цефазолнн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18  51,7%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4.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Линкомицин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7   20%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5.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Тетрациклин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8   22,8 %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6.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Азитромицин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7   20%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7.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Ампициллин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12  34.3%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8.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Доксацилин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39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5   14J%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9.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1   2.8%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10.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Оксацилин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4   11.4%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11.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Пенициллин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3   8.6%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12.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Амикацин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3   8,6%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13.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Цефатаксин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6   17,1%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14.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Пентамицин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5   14.3%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15.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Левомицетин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2   5.7%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16.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Эритромицин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3   8,6%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17.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Фурадонин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4   11,4%</w:t>
            </w:r>
          </w:p>
        </w:tc>
      </w:tr>
      <w:tr w:rsidR="008D193C" w:rsidRPr="008D193C" w:rsidTr="008D193C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18.</w:t>
            </w:r>
          </w:p>
        </w:tc>
        <w:tc>
          <w:tcPr>
            <w:tcW w:w="35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left="102" w:right="-1179" w:firstLine="4"/>
              <w:jc w:val="both"/>
              <w:rPr>
                <w:rStyle w:val="FontStyle16"/>
                <w:bCs/>
                <w:sz w:val="24"/>
                <w:szCs w:val="24"/>
              </w:rPr>
            </w:pPr>
            <w:proofErr w:type="spellStart"/>
            <w:r w:rsidRPr="008D193C">
              <w:rPr>
                <w:rStyle w:val="FontStyle16"/>
                <w:bCs/>
                <w:sz w:val="24"/>
                <w:szCs w:val="24"/>
              </w:rPr>
              <w:t>Амоксациллин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35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93C" w:rsidRPr="008D193C" w:rsidRDefault="008D193C" w:rsidP="008D193C">
            <w:pPr>
              <w:pStyle w:val="Style2"/>
              <w:widowControl/>
              <w:ind w:right="-1179"/>
              <w:jc w:val="both"/>
              <w:rPr>
                <w:rStyle w:val="FontStyle16"/>
                <w:bCs/>
                <w:sz w:val="24"/>
                <w:szCs w:val="24"/>
              </w:rPr>
            </w:pPr>
            <w:r w:rsidRPr="008D193C">
              <w:rPr>
                <w:rStyle w:val="FontStyle16"/>
                <w:bCs/>
                <w:sz w:val="24"/>
                <w:szCs w:val="24"/>
              </w:rPr>
              <w:t>1   2,8%</w:t>
            </w:r>
          </w:p>
        </w:tc>
      </w:tr>
    </w:tbl>
    <w:p w:rsidR="008D193C" w:rsidRPr="008D193C" w:rsidRDefault="008D193C" w:rsidP="008D193C">
      <w:pPr>
        <w:pStyle w:val="Style5"/>
        <w:widowControl/>
        <w:spacing w:line="240" w:lineRule="auto"/>
        <w:ind w:left="-1560"/>
        <w:rPr>
          <w:rStyle w:val="FontStyle16"/>
          <w:b/>
          <w:sz w:val="24"/>
          <w:szCs w:val="24"/>
        </w:rPr>
      </w:pPr>
    </w:p>
    <w:p w:rsidR="008D193C" w:rsidRPr="008D193C" w:rsidRDefault="002F4D41" w:rsidP="008D193C">
      <w:pPr>
        <w:pStyle w:val="Style5"/>
        <w:widowControl/>
        <w:spacing w:before="15" w:line="240" w:lineRule="auto"/>
        <w:ind w:left="-1560" w:right="-1179" w:firstLine="450"/>
        <w:rPr>
          <w:rStyle w:val="FontStyle16"/>
          <w:bCs/>
          <w:sz w:val="24"/>
          <w:szCs w:val="24"/>
        </w:rPr>
      </w:pPr>
      <w:r>
        <w:rPr>
          <w:rStyle w:val="FontStyle16"/>
          <w:bCs/>
          <w:sz w:val="24"/>
          <w:szCs w:val="24"/>
        </w:rPr>
        <w:t>От правильно проведе</w:t>
      </w:r>
      <w:r w:rsidR="008D193C" w:rsidRPr="008D193C">
        <w:rPr>
          <w:rStyle w:val="FontStyle16"/>
          <w:bCs/>
          <w:sz w:val="24"/>
          <w:szCs w:val="24"/>
        </w:rPr>
        <w:t xml:space="preserve">нной антибактериальной терапии зависит течение послеоперационного периода, развитие осложнений и присоединение </w:t>
      </w:r>
      <w:proofErr w:type="spellStart"/>
      <w:r w:rsidR="008D193C" w:rsidRPr="008D193C">
        <w:rPr>
          <w:rStyle w:val="FontStyle16"/>
          <w:bCs/>
          <w:sz w:val="24"/>
          <w:szCs w:val="24"/>
        </w:rPr>
        <w:t>интеркурентных</w:t>
      </w:r>
      <w:proofErr w:type="spellEnd"/>
      <w:r w:rsidR="008D193C" w:rsidRPr="008D193C">
        <w:rPr>
          <w:rStyle w:val="FontStyle16"/>
          <w:bCs/>
          <w:sz w:val="24"/>
          <w:szCs w:val="24"/>
        </w:rPr>
        <w:t xml:space="preserve"> заболеваний.</w:t>
      </w:r>
    </w:p>
    <w:p w:rsidR="008D193C" w:rsidRPr="008D193C" w:rsidRDefault="008D193C" w:rsidP="008D193C">
      <w:pPr>
        <w:pStyle w:val="Style8"/>
        <w:widowControl/>
        <w:spacing w:before="60" w:line="240" w:lineRule="auto"/>
        <w:ind w:left="-1560" w:right="-1179"/>
        <w:rPr>
          <w:rStyle w:val="FontStyle16"/>
          <w:bCs/>
          <w:sz w:val="24"/>
          <w:szCs w:val="24"/>
        </w:rPr>
      </w:pPr>
      <w:r w:rsidRPr="008D193C">
        <w:rPr>
          <w:rStyle w:val="FontStyle16"/>
          <w:bCs/>
          <w:sz w:val="24"/>
          <w:szCs w:val="24"/>
        </w:rPr>
        <w:t>После коррекции лечения, клиничес</w:t>
      </w:r>
      <w:r w:rsidR="002F4D41">
        <w:rPr>
          <w:rStyle w:val="FontStyle16"/>
          <w:bCs/>
          <w:sz w:val="24"/>
          <w:szCs w:val="24"/>
        </w:rPr>
        <w:t>ки наблюдалось улучшение состояния</w:t>
      </w:r>
      <w:r w:rsidRPr="008D193C">
        <w:rPr>
          <w:rStyle w:val="FontStyle16"/>
          <w:bCs/>
          <w:sz w:val="24"/>
          <w:szCs w:val="24"/>
        </w:rPr>
        <w:t xml:space="preserve"> больных, особенно функций жизненно важных органов, значительно сокращались сроки пребывания больных в стационаре.</w:t>
      </w:r>
    </w:p>
    <w:p w:rsidR="008D193C" w:rsidRPr="008D193C" w:rsidRDefault="008D193C" w:rsidP="008D193C">
      <w:pPr>
        <w:pStyle w:val="Style8"/>
        <w:widowControl/>
        <w:spacing w:before="60" w:line="240" w:lineRule="auto"/>
        <w:ind w:left="-1560" w:right="-1179" w:firstLine="285"/>
        <w:rPr>
          <w:rStyle w:val="FontStyle16"/>
          <w:b/>
          <w:sz w:val="24"/>
          <w:szCs w:val="24"/>
        </w:rPr>
      </w:pPr>
      <w:r w:rsidRPr="008D193C">
        <w:rPr>
          <w:rStyle w:val="FontStyle16"/>
          <w:bCs/>
          <w:sz w:val="24"/>
          <w:szCs w:val="24"/>
        </w:rPr>
        <w:t>Полученные данные позволяют сделать следующий вывод: при лечении больных гнойно-воспалительными заболеваниями мягких тканей челюстно-лицевой области очень важно на ранних этапах выявить миологический микробный фактор, определить его чувствительность к антибактериальным препаратам.</w:t>
      </w:r>
    </w:p>
    <w:p w:rsidR="00462E74" w:rsidRPr="008D193C" w:rsidRDefault="00462E74" w:rsidP="008D193C"/>
    <w:p w:rsidR="008D193C" w:rsidRPr="008D193C" w:rsidRDefault="008D193C" w:rsidP="008D193C"/>
    <w:sectPr w:rsidR="008D193C" w:rsidRPr="008D193C" w:rsidSect="008D193C">
      <w:pgSz w:w="11907" w:h="16840" w:code="9"/>
      <w:pgMar w:top="709" w:right="2143" w:bottom="709" w:left="28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1488"/>
    <w:multiLevelType w:val="singleLevel"/>
    <w:tmpl w:val="A32AF2D2"/>
    <w:lvl w:ilvl="0">
      <w:start w:val="1"/>
      <w:numFmt w:val="decimal"/>
      <w:lvlText w:val="%1."/>
      <w:legacy w:legacy="1" w:legacySpace="0" w:legacyIndent="450"/>
      <w:lvlJc w:val="left"/>
      <w:rPr>
        <w:rFonts w:ascii="Palatino Linotype" w:hAnsi="Palatino Linotype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3C"/>
    <w:rsid w:val="002F4D41"/>
    <w:rsid w:val="003242EF"/>
    <w:rsid w:val="00462E74"/>
    <w:rsid w:val="00605C90"/>
    <w:rsid w:val="006219CC"/>
    <w:rsid w:val="008D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FA636-E99E-481E-BF41-187D3CC6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3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D193C"/>
  </w:style>
  <w:style w:type="paragraph" w:customStyle="1" w:styleId="Style2">
    <w:name w:val="Style2"/>
    <w:basedOn w:val="a"/>
    <w:uiPriority w:val="99"/>
    <w:rsid w:val="008D193C"/>
  </w:style>
  <w:style w:type="paragraph" w:customStyle="1" w:styleId="Style3">
    <w:name w:val="Style3"/>
    <w:basedOn w:val="a"/>
    <w:uiPriority w:val="99"/>
    <w:rsid w:val="008D193C"/>
  </w:style>
  <w:style w:type="paragraph" w:customStyle="1" w:styleId="Style4">
    <w:name w:val="Style4"/>
    <w:basedOn w:val="a"/>
    <w:uiPriority w:val="99"/>
    <w:rsid w:val="008D193C"/>
    <w:pPr>
      <w:spacing w:line="660" w:lineRule="exact"/>
      <w:ind w:hanging="2040"/>
    </w:pPr>
  </w:style>
  <w:style w:type="paragraph" w:customStyle="1" w:styleId="Style5">
    <w:name w:val="Style5"/>
    <w:basedOn w:val="a"/>
    <w:uiPriority w:val="99"/>
    <w:rsid w:val="008D193C"/>
    <w:pPr>
      <w:spacing w:line="405" w:lineRule="exact"/>
      <w:ind w:firstLine="210"/>
      <w:jc w:val="both"/>
    </w:pPr>
  </w:style>
  <w:style w:type="paragraph" w:customStyle="1" w:styleId="Style6">
    <w:name w:val="Style6"/>
    <w:basedOn w:val="a"/>
    <w:uiPriority w:val="99"/>
    <w:rsid w:val="008D193C"/>
    <w:pPr>
      <w:spacing w:line="390" w:lineRule="exact"/>
      <w:ind w:firstLine="450"/>
      <w:jc w:val="both"/>
    </w:pPr>
  </w:style>
  <w:style w:type="paragraph" w:customStyle="1" w:styleId="Style7">
    <w:name w:val="Style7"/>
    <w:basedOn w:val="a"/>
    <w:uiPriority w:val="99"/>
    <w:rsid w:val="008D193C"/>
    <w:pPr>
      <w:spacing w:line="405" w:lineRule="exact"/>
      <w:jc w:val="both"/>
    </w:pPr>
  </w:style>
  <w:style w:type="paragraph" w:customStyle="1" w:styleId="Style8">
    <w:name w:val="Style8"/>
    <w:basedOn w:val="a"/>
    <w:uiPriority w:val="99"/>
    <w:rsid w:val="008D193C"/>
    <w:pPr>
      <w:spacing w:line="390" w:lineRule="exact"/>
      <w:ind w:firstLine="450"/>
      <w:jc w:val="both"/>
    </w:pPr>
  </w:style>
  <w:style w:type="paragraph" w:customStyle="1" w:styleId="Style9">
    <w:name w:val="Style9"/>
    <w:basedOn w:val="a"/>
    <w:uiPriority w:val="99"/>
    <w:rsid w:val="008D193C"/>
    <w:pPr>
      <w:spacing w:line="375" w:lineRule="exact"/>
    </w:pPr>
  </w:style>
  <w:style w:type="paragraph" w:customStyle="1" w:styleId="Style10">
    <w:name w:val="Style10"/>
    <w:basedOn w:val="a"/>
    <w:uiPriority w:val="99"/>
    <w:rsid w:val="008D193C"/>
  </w:style>
  <w:style w:type="character" w:customStyle="1" w:styleId="FontStyle14">
    <w:name w:val="Font Style14"/>
    <w:basedOn w:val="a0"/>
    <w:uiPriority w:val="99"/>
    <w:rsid w:val="008D193C"/>
    <w:rPr>
      <w:rFonts w:ascii="Palatino Linotype" w:hAnsi="Palatino Linotype" w:cs="Palatino Linotype"/>
      <w:sz w:val="24"/>
      <w:szCs w:val="24"/>
    </w:rPr>
  </w:style>
  <w:style w:type="character" w:customStyle="1" w:styleId="FontStyle15">
    <w:name w:val="Font Style15"/>
    <w:basedOn w:val="a0"/>
    <w:uiPriority w:val="99"/>
    <w:rsid w:val="008D193C"/>
    <w:rPr>
      <w:rFonts w:ascii="Palatino Linotype" w:hAnsi="Palatino Linotype" w:cs="Palatino Linotype"/>
      <w:spacing w:val="10"/>
      <w:sz w:val="22"/>
      <w:szCs w:val="22"/>
    </w:rPr>
  </w:style>
  <w:style w:type="character" w:customStyle="1" w:styleId="FontStyle16">
    <w:name w:val="Font Style16"/>
    <w:basedOn w:val="a0"/>
    <w:uiPriority w:val="99"/>
    <w:rsid w:val="008D193C"/>
    <w:rPr>
      <w:rFonts w:ascii="Palatino Linotype" w:hAnsi="Palatino Linotype" w:cs="Palatino Linotype"/>
      <w:sz w:val="26"/>
      <w:szCs w:val="26"/>
    </w:rPr>
  </w:style>
  <w:style w:type="character" w:customStyle="1" w:styleId="FontStyle18">
    <w:name w:val="Font Style18"/>
    <w:basedOn w:val="a0"/>
    <w:uiPriority w:val="99"/>
    <w:rsid w:val="008D193C"/>
    <w:rPr>
      <w:rFonts w:ascii="Palatino Linotype" w:hAnsi="Palatino Linotype" w:cs="Palatino Linotype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 </cp:lastModifiedBy>
  <cp:revision>3</cp:revision>
  <dcterms:created xsi:type="dcterms:W3CDTF">2018-04-06T15:14:00Z</dcterms:created>
  <dcterms:modified xsi:type="dcterms:W3CDTF">2018-04-07T08:47:00Z</dcterms:modified>
</cp:coreProperties>
</file>