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08" w:rsidRDefault="005D4B08" w:rsidP="005D4B0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ГОУ СПО ТО</w:t>
      </w:r>
    </w:p>
    <w:p w:rsidR="005D4B08" w:rsidRDefault="005D4B08" w:rsidP="005D4B0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Новомосковский музыкальный колледж </w:t>
      </w:r>
    </w:p>
    <w:p w:rsidR="005D4B08" w:rsidRPr="005D4B08" w:rsidRDefault="005D4B08" w:rsidP="005D4B0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им. М. И. Глинки</w:t>
      </w:r>
    </w:p>
    <w:p w:rsidR="005D4B08" w:rsidRDefault="005D4B08" w:rsidP="00EC4D8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D4B08" w:rsidRDefault="005D4B08" w:rsidP="00EC4D8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D4B08" w:rsidRDefault="005D4B08" w:rsidP="005D4B0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5D4B0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методическая разработка</w:t>
      </w:r>
    </w:p>
    <w:p w:rsidR="005D4B08" w:rsidRDefault="005D4B08" w:rsidP="005D4B0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D4B08" w:rsidRDefault="005D4B08" w:rsidP="005D4B0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«Методико-исполнительский анализ произведения Ф. Крейслера «Романс»</w:t>
      </w:r>
    </w:p>
    <w:p w:rsidR="005D4B08" w:rsidRDefault="005D4B08" w:rsidP="005D4B0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D4B08" w:rsidRDefault="005D4B08" w:rsidP="005D4B08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4B08">
        <w:rPr>
          <w:rFonts w:ascii="Times New Roman" w:eastAsia="Times New Roman" w:hAnsi="Times New Roman" w:cs="Times New Roman"/>
          <w:sz w:val="40"/>
          <w:szCs w:val="40"/>
          <w:lang w:eastAsia="ru-RU"/>
        </w:rPr>
        <w:t>Подготовил преподаватель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-концертмейстер</w:t>
      </w:r>
    </w:p>
    <w:p w:rsidR="005D4B08" w:rsidRDefault="005D4B08" w:rsidP="005D4B08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Ляпунов Алексей Петрович</w:t>
      </w:r>
    </w:p>
    <w:p w:rsidR="005D4B08" w:rsidRDefault="005D4B08" w:rsidP="005D4B0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Г. Новомосковск</w:t>
      </w:r>
    </w:p>
    <w:p w:rsidR="005D4B08" w:rsidRDefault="005D4B08" w:rsidP="005D4B0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2019г.</w:t>
      </w:r>
    </w:p>
    <w:p w:rsidR="00EC4D89" w:rsidRPr="00EC4D89" w:rsidRDefault="00EC4D89" w:rsidP="00EC4D8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Фриц Крейслер (1875-1962) — австрийский скрипач и композитор. Учился с 4 лет у отца — скрипача-любителя, затем у концертмейстера Ж.Обера. В 1885 году окончил Венскую консерваторию по классу скрипки у Й.Хельмесбергера и Парижскую консерваторию у Ж.Л.Массара в 1887 году. По композиции ученик Л.Делиба.</w:t>
      </w:r>
    </w:p>
    <w:p w:rsidR="00EC4D89" w:rsidRPr="00EC4D89" w:rsidRDefault="00EC4D89" w:rsidP="00EC4D8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Творческая деятельность Крейслера составила одну из значительнейших эпох в истории скрипичного искусства. Представитель австрийской демократической культуры, Крейслер создал глубоко индивидуальный исполнительский и композиторский стиль.</w:t>
      </w:r>
    </w:p>
    <w:p w:rsidR="00EC4D89" w:rsidRPr="00EC4D89" w:rsidRDefault="00EC4D89" w:rsidP="00EC4D8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C4D89" w:rsidRPr="00EC4D89" w:rsidTr="00EC4D89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3276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680"/>
            </w:tblGrid>
            <w:tr w:rsidR="00EC4D89" w:rsidRPr="00EC4D89">
              <w:trPr>
                <w:tblCellSpacing w:w="0" w:type="dxa"/>
              </w:trPr>
              <w:tc>
                <w:tcPr>
                  <w:tcW w:w="32767" w:type="dxa"/>
                  <w:hideMark/>
                </w:tcPr>
                <w:p w:rsidR="00EC4D89" w:rsidRPr="00EC4D89" w:rsidRDefault="00EC4D89" w:rsidP="00EC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4D89" w:rsidRPr="00EC4D89" w:rsidRDefault="00EC4D89" w:rsidP="00EC4D89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4D89" w:rsidRPr="00EC4D89" w:rsidRDefault="00EC4D89" w:rsidP="00EC4D8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Оценивая музыкальный мир 30-х годов ХХ столетия, Рахманинов писал «Лучшим скрипачом считается Крейслер. За ним Яша Хейфиц, или рядом с ним». Создатель совершенно нового, оригинального стиля игры, Крейслер оказал влияние буквально на всех своих современников. Его игре удивлялись, ей подражали, ее изучали, анализируя мельчайшие детали. Перед австрийским скрипачом преклонялись величайшие музыканты.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C4D89" w:rsidRPr="00EC4D89" w:rsidTr="00EC4D89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EC4D89" w:rsidRPr="00EC4D89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EC4D89" w:rsidRPr="00EC4D89" w:rsidRDefault="00EC4D89" w:rsidP="00EC4D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4D89" w:rsidRPr="00EC4D89" w:rsidRDefault="00EC4D89" w:rsidP="00EC4D89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4D89" w:rsidRPr="00EC4D89" w:rsidRDefault="00EC4D89" w:rsidP="00EC4D8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Отразив в своем искусстве художественные традиции и музыкально-бытовые черты старой Вены, восходящие к временам «королей вальсов» Й. Ланнера и Штраусов, он вместе с тем творчески претворил современные художественные веяния. В историю скрипичного искусства Крейслер вошел как проникновенный поэт звука и один из величайших виртуозов-колористов, способствовавший формированию современного исполнительского стиля, обогативший скрипичную игру новыми выразительскими и техническими приемами, давший новое истолкование многим произведениям классической. музыки.</w:t>
      </w:r>
    </w:p>
    <w:p w:rsidR="00EC4D89" w:rsidRPr="00EC4D89" w:rsidRDefault="00EC4D89" w:rsidP="00EC4D8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историю музыки Крейслер вошел не только как исполнитель, но и как оригинальный композитор, мастер музыкальной миниатюры и транскрипции. Основная часть его творческого наследия — серии миниатюр (около 45 пьес). В </w:t>
      </w: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одном ряду с такими шедеврами жанровой пьесы как «Венский каприс», вальсами «Радость любви» и «Муки любви», «Китайский тамбурин» и многими другими стоит необыкновенно проникновенное, наполненное изяществом произведение «Романс».</w:t>
      </w:r>
    </w:p>
    <w:p w:rsidR="00EC4D89" w:rsidRPr="00EC4D89" w:rsidRDefault="00EC4D89" w:rsidP="00EC4D8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D89" w:rsidRPr="00EC4D89" w:rsidRDefault="00EC4D89" w:rsidP="00EC4D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D89" w:rsidRPr="00EC4D89" w:rsidRDefault="00EC4D89" w:rsidP="00EC4D8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Образно-эмоциональный строй произведения отражен в самом названии. Роман, романс, романтизм, романтика — все эти слова имеют общее происхождение. Содержание и настроение пьесы оправдывают название. В этом произведении с большой ясностью обнаруживается характерная для романсного стиля композитора текучесть музыкального развития, порождающая особую цельность формы, ее внутреннюю нерасчлененность </w:t>
      </w:r>
      <w:r w:rsidRPr="006D0A1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Романс построен, можно сказать, "на одном дыхании" - столь непрерывно льется музыка в гибком сплетении мелодических фраз «голоса» и фортепиано, в пластичных гармонических и ладотональных переходах. В основных чертах стиля автора слышны еле заметные элементы музыки венского вальса, стилизация старинной французской и итальянской музыки. В нижнем голосе фортепианной партии, уже в первом периоде, четко угадываются интонационно-ритмические элементы характерные для баркаролы — жанровой разновидности романса. Для народной баркаролы типичны мягкое, «колеблющееся» движение мелодии, монотонный ритмический рисунок сопровождения, ассоциирующийся с ударами весел, покачиванием лодки на волнах, минорный лад, трехдольный размер</w:t>
      </w:r>
      <w:r w:rsidRPr="006D0A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Нужно отметить, что именно в 19 веке, а это время творческой деятельности Крейслера, баркарола стала жанром профессиональной музыки, типичный размер 6/</w:t>
      </w:r>
      <w:r w:rsidRPr="006D0A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 </w:t>
      </w: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часто заменяется размером ¾.</w:t>
      </w:r>
    </w:p>
    <w:p w:rsidR="00EC4D89" w:rsidRPr="00EC4D89" w:rsidRDefault="00EC4D89" w:rsidP="00EC4D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Темп и характер </w:t>
      </w:r>
      <w:r w:rsidRPr="00EC4D8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Andante</w:t>
      </w:r>
      <w:r w:rsidRPr="006D0A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4D8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con</w:t>
      </w:r>
      <w:r w:rsidRPr="006D0A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4D8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moto</w:t>
      </w: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C4D89" w:rsidRPr="00EC4D89" w:rsidRDefault="00EC4D89" w:rsidP="00EC4D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A50" w:rsidRPr="00EC4D89" w:rsidRDefault="00EC4D89" w:rsidP="002F7A50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Форма, в смысле общего композиционного плана произведения, простая трехчастная репризная (а-в-а). Присущее Крейслеру чувство формы ярко </w:t>
      </w: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проявилось в выпуклой и напряженной динамике его произведений. Они отличаются особой драматической остротой, "взрывчатостью" кульминаций, в которых с необычайной силой раскрывается внутренняя психологическая коллизия, главная мысль произведения. В средней части «Романса» это показано ярче всего. Аккомпанемент становится напряженным, простейшая форма гармонической опоры становится поддержкой мелодии выдержанными аккордами. Гармония подчеркивает ладотональные тяготения. Такой прием становится способом развития драматической сцены, в котором сменяются эмоциональные состояния. В третьей заключительной части произведения появляются не менее типичные для лирики композитора так называемые "тихие" кульминации - с использованием на нежнейшем pi</w:t>
      </w:r>
      <w:r w:rsidRPr="00EC4D8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</w:t>
      </w: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issimo высоких звуков. Такие кульминации, при всей внешней сдержанности, обладают огромной эмоциональной напряженностью и производят неизгладимое художественное впечатление, являясь выражением самых сокровенных мыслей и чувств автора. </w:t>
      </w:r>
      <w:r w:rsidR="002F7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Варьируя </w:t>
      </w:r>
      <w:r w:rsidR="002F7A50"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мотив, композитор с замечательным мастерством создает из него более широкие мелодические построения. Они ведут к мелодической вершине, представляющей собой тихую и полную глубокого, но затаенного, восторженного чувства кульминацию. </w:t>
      </w:r>
    </w:p>
    <w:p w:rsidR="00EC4D89" w:rsidRPr="00EC4D89" w:rsidRDefault="00EC4D89" w:rsidP="00EC4D89">
      <w:pPr>
        <w:spacing w:before="100" w:beforeAutospacing="1" w:after="0" w:line="360" w:lineRule="auto"/>
        <w:ind w:right="1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Прежде чем приступить к анализу особенностей фактуры аккомпанемента, нужно отметить, что инструментальное сопровождение в данном произведении имеет важное выразительное значение и является равноправным участником ансамбля. Тонкая разработка скрипичной фактуры и фортепианного сопровождения отличаются мелодичной свежестью, изяществом, изысканностью гармонии.</w:t>
      </w:r>
    </w:p>
    <w:tbl>
      <w:tblPr>
        <w:tblW w:w="94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C4D89" w:rsidRPr="00EC4D89" w:rsidTr="008E199E">
        <w:trPr>
          <w:tblCellSpacing w:w="0" w:type="dxa"/>
        </w:trPr>
        <w:tc>
          <w:tcPr>
            <w:tcW w:w="9415" w:type="dxa"/>
            <w:vAlign w:val="center"/>
            <w:hideMark/>
          </w:tcPr>
          <w:p w:rsidR="008E199E" w:rsidRDefault="00EC4D89" w:rsidP="008E199E">
            <w:pPr>
              <w:spacing w:before="100" w:beforeAutospacing="1" w:after="284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Технически грамотное исполнение подразумевает синхронное звучание</w:t>
            </w: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всех партий (единство темпа и ритма партнёров); уравновешенность в силе</w:t>
            </w: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звучания (единство динамики); согласованность штрихов всех партий</w:t>
            </w: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(единство приёмов, фразировки).</w:t>
            </w:r>
          </w:p>
          <w:p w:rsidR="008E199E" w:rsidRDefault="00EC4D89" w:rsidP="008E199E">
            <w:pPr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первой части особенность фактуры аккомпанемента </w:t>
            </w:r>
          </w:p>
          <w:p w:rsidR="008E199E" w:rsidRDefault="00EC4D89" w:rsidP="008E199E">
            <w:pPr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заключается в полифоническом сочетании с сольной партией и является </w:t>
            </w:r>
          </w:p>
          <w:p w:rsidR="008E199E" w:rsidRDefault="00EC4D89" w:rsidP="008E199E">
            <w:pPr>
              <w:spacing w:after="0"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дальнейшей ступенью мелодического движения в сопровождении.</w:t>
            </w:r>
          </w:p>
          <w:p w:rsidR="00EC4D89" w:rsidRPr="00EC4D89" w:rsidRDefault="00EC4D89" w:rsidP="008E19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Такие мелодические построения имеют:</w:t>
            </w:r>
          </w:p>
          <w:p w:rsidR="00EC4D89" w:rsidRPr="00EC4D89" w:rsidRDefault="00EC4D89" w:rsidP="008E199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характер подголосков;</w:t>
            </w:r>
          </w:p>
          <w:p w:rsidR="00EC4D89" w:rsidRPr="00EC4D89" w:rsidRDefault="00EC4D89" w:rsidP="008E199E">
            <w:pPr>
              <w:numPr>
                <w:ilvl w:val="0"/>
                <w:numId w:val="1"/>
              </w:num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имитируют мотивы главной партии;</w:t>
            </w:r>
          </w:p>
          <w:p w:rsidR="00EC4D89" w:rsidRPr="00EC4D89" w:rsidRDefault="00EC4D89" w:rsidP="008E199E">
            <w:pPr>
              <w:numPr>
                <w:ilvl w:val="0"/>
                <w:numId w:val="1"/>
              </w:numPr>
              <w:spacing w:before="100" w:beforeAutospacing="1" w:after="119" w:line="360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представляют собой более самостоятельные и законченные противосложения.</w:t>
            </w:r>
          </w:p>
          <w:p w:rsidR="008E199E" w:rsidRDefault="00EC4D89" w:rsidP="008E199E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 второй части сопровождение принимает форму гармонической опоры, </w:t>
            </w:r>
          </w:p>
          <w:p w:rsidR="008E199E" w:rsidRDefault="00EC4D89" w:rsidP="008E199E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является поддержкой мелодии выдержанными аккордами. </w:t>
            </w:r>
          </w:p>
          <w:p w:rsidR="008E199E" w:rsidRDefault="00EC4D89" w:rsidP="008E199E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Здесь гармония подчеркивает ладотональные тяготения, выполняя </w:t>
            </w:r>
          </w:p>
          <w:p w:rsidR="00EC4D89" w:rsidRPr="00EC4D89" w:rsidRDefault="00EC4D89" w:rsidP="008E199E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функцию камертона.</w:t>
            </w:r>
          </w:p>
          <w:p w:rsidR="008E199E" w:rsidRDefault="00EC4D89" w:rsidP="008E199E">
            <w:pPr>
              <w:spacing w:after="0" w:line="360" w:lineRule="auto"/>
              <w:ind w:left="28" w:right="-51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третьей части тип аккомпанемента сменяется на гармоническую </w:t>
            </w:r>
          </w:p>
          <w:p w:rsidR="008E199E" w:rsidRDefault="00EC4D89" w:rsidP="008E199E">
            <w:pPr>
              <w:spacing w:after="0" w:line="360" w:lineRule="auto"/>
              <w:ind w:left="28" w:right="-51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фигурацию — фактурную обработку аккордов, их «расцвечивание».</w:t>
            </w:r>
          </w:p>
          <w:p w:rsidR="008E199E" w:rsidRDefault="00EC4D89" w:rsidP="008E199E">
            <w:pPr>
              <w:spacing w:after="0" w:line="360" w:lineRule="auto"/>
              <w:ind w:left="28" w:right="-51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Гармоническая фигурация, сохраняя ладовую природу, образует подвижный </w:t>
            </w:r>
          </w:p>
          <w:p w:rsidR="008E199E" w:rsidRDefault="00EC4D89" w:rsidP="008E199E">
            <w:pPr>
              <w:spacing w:after="0" w:line="360" w:lineRule="auto"/>
              <w:ind w:left="28" w:right="-51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фон.</w:t>
            </w:r>
          </w:p>
          <w:p w:rsidR="00EC4D89" w:rsidRPr="00EC4D89" w:rsidRDefault="00EC4D89" w:rsidP="008E199E">
            <w:pPr>
              <w:spacing w:after="0" w:line="360" w:lineRule="auto"/>
              <w:ind w:left="28" w:right="-5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Говоря о достоинствах этих фигураций, надо отметить:</w:t>
            </w:r>
          </w:p>
        </w:tc>
      </w:tr>
    </w:tbl>
    <w:p w:rsidR="00EC4D89" w:rsidRPr="00EC4D89" w:rsidRDefault="00EC4D89" w:rsidP="00EC4D89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широкий диапазон, динамическая амплитуда позволяют создать эмоционально — насыщенные, красочные картины, активизировать состояние образа. </w:t>
      </w:r>
    </w:p>
    <w:p w:rsidR="00EC4D89" w:rsidRPr="00EC4D89" w:rsidRDefault="00EC4D89" w:rsidP="00EC4D89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Привносит мелодическое движение в гармонические голоса, приводящие к полифоничности сопровождения.</w:t>
      </w:r>
    </w:p>
    <w:p w:rsidR="00EC4D89" w:rsidRPr="00EC4D89" w:rsidRDefault="00EC4D89" w:rsidP="00EC4D8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D89" w:rsidRDefault="00EC4D89" w:rsidP="00EC4D8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Важно отметить, что в процессе работы над произведением неизбежно возникают ансамблевые и инструментально-двигательные затруднения. В третьей части «Романса» появляется опасная тенденция подчинить себе мелодию. Это выражается как в фортепианном звучании аккомпанемента </w:t>
      </w:r>
      <w:r w:rsidRPr="006D0A1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EC4D8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</w:t>
      </w:r>
      <w:r w:rsidRPr="006D0A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нюансе</w:t>
      </w:r>
      <w:r w:rsidRPr="006D0A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4D8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</w:t>
      </w:r>
      <w:r w:rsidRPr="006D0A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солирующей партии)</w:t>
      </w:r>
      <w:r w:rsidRPr="006D0A1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 и в стремлении «заковать» мелодию в тиски метрического движения. Чтобы этого не случилось левая рука в аккомпанементе должна играть сопровождение цельно, без промежуточных </w:t>
      </w:r>
      <w:r w:rsidRPr="00EC4D8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метрических опор, полностью подчиняясь движению мелодии, дополняя ее звучание и помогая ее развитию. В этой связи нельзя не обратить внимание на правила агогики. Мельчайшие же агогические отклонения мало доступны точным обозначениям, здесь все зависит от индивидуальных ощущений, вкуса и чуткости – важнейшей способности аккомпаниатора. В данном произведении распространенной формой агогических отклонений является кульминация. </w:t>
      </w:r>
    </w:p>
    <w:p w:rsidR="006D0A10" w:rsidRPr="00EC4D89" w:rsidRDefault="006D0A10" w:rsidP="00EC4D8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заключении данной работы необходимо отметить, что для раскрытия индивидуального своеобразия музыки очень важно знать общие закономерности строения музыкальных произведений – закономерности, присущие определенному типу музыкальной формы</w:t>
      </w:r>
      <w:r w:rsidR="00AB0F9B">
        <w:rPr>
          <w:rFonts w:ascii="Times New Roman" w:eastAsia="Times New Roman" w:hAnsi="Times New Roman" w:cs="Times New Roman"/>
          <w:sz w:val="27"/>
          <w:szCs w:val="27"/>
          <w:lang w:eastAsia="ru-RU"/>
        </w:rPr>
        <w:t>, трактовке этого типа в каком-либо жанре, в творчестве тех или иных композиторов и т.д. грамотное прочтение фортепианной партии создает то полнозвучие, тот непревзойденный ансамбль создают на сцене инструменталист и концертмейстер.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048B4" w:rsidRDefault="005048B4" w:rsidP="00EC4D89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5048B4" w:rsidRDefault="005048B4" w:rsidP="00EC4D89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8B4" w:rsidRDefault="005048B4" w:rsidP="00EC4D89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F9B" w:rsidRPr="005048B4" w:rsidRDefault="005048B4" w:rsidP="00EC4D8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AB0F9B" w:rsidRPr="00504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 использованной литературы:</w:t>
      </w:r>
    </w:p>
    <w:p w:rsidR="00A96DBB" w:rsidRPr="005048B4" w:rsidRDefault="00633CE9" w:rsidP="00AB0F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48B4">
        <w:rPr>
          <w:rFonts w:ascii="Times New Roman" w:hAnsi="Times New Roman" w:cs="Times New Roman"/>
          <w:sz w:val="28"/>
          <w:szCs w:val="28"/>
        </w:rPr>
        <w:t>К</w:t>
      </w:r>
      <w:r w:rsidR="00AB0F9B" w:rsidRPr="005048B4">
        <w:rPr>
          <w:rFonts w:ascii="Times New Roman" w:hAnsi="Times New Roman" w:cs="Times New Roman"/>
          <w:sz w:val="28"/>
          <w:szCs w:val="28"/>
        </w:rPr>
        <w:t>убанцева</w:t>
      </w:r>
      <w:r w:rsidRPr="005048B4">
        <w:rPr>
          <w:rFonts w:ascii="Times New Roman" w:hAnsi="Times New Roman" w:cs="Times New Roman"/>
          <w:sz w:val="28"/>
          <w:szCs w:val="28"/>
        </w:rPr>
        <w:t xml:space="preserve"> Е,И,  Концертмейстерский класс. М., Музыка, 1995</w:t>
      </w:r>
    </w:p>
    <w:p w:rsidR="00633CE9" w:rsidRPr="005048B4" w:rsidRDefault="00633CE9" w:rsidP="00AB0F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48B4">
        <w:rPr>
          <w:rFonts w:ascii="Times New Roman" w:hAnsi="Times New Roman" w:cs="Times New Roman"/>
          <w:sz w:val="28"/>
          <w:szCs w:val="28"/>
        </w:rPr>
        <w:t xml:space="preserve"> Люблинский А.И. Теория и практика аккомпанемента. М.</w:t>
      </w:r>
      <w:r w:rsidR="005048B4" w:rsidRPr="005048B4">
        <w:rPr>
          <w:rFonts w:ascii="Times New Roman" w:hAnsi="Times New Roman" w:cs="Times New Roman"/>
          <w:sz w:val="28"/>
          <w:szCs w:val="28"/>
        </w:rPr>
        <w:t>,</w:t>
      </w:r>
      <w:r w:rsidRPr="005048B4">
        <w:rPr>
          <w:rFonts w:ascii="Times New Roman" w:hAnsi="Times New Roman" w:cs="Times New Roman"/>
          <w:sz w:val="28"/>
          <w:szCs w:val="28"/>
        </w:rPr>
        <w:t xml:space="preserve"> Музыка, 1976</w:t>
      </w:r>
    </w:p>
    <w:p w:rsidR="00633CE9" w:rsidRPr="005048B4" w:rsidRDefault="00633CE9" w:rsidP="00AB0F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48B4">
        <w:rPr>
          <w:rFonts w:ascii="Times New Roman" w:hAnsi="Times New Roman" w:cs="Times New Roman"/>
          <w:sz w:val="28"/>
          <w:szCs w:val="28"/>
        </w:rPr>
        <w:t>Хрестоматия вокально-педагогического репертуара. М., Музыка. 1972</w:t>
      </w:r>
    </w:p>
    <w:p w:rsidR="00633CE9" w:rsidRPr="005048B4" w:rsidRDefault="00633CE9" w:rsidP="00AB0F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48B4">
        <w:rPr>
          <w:rFonts w:ascii="Times New Roman" w:hAnsi="Times New Roman" w:cs="Times New Roman"/>
          <w:sz w:val="28"/>
          <w:szCs w:val="28"/>
        </w:rPr>
        <w:t>Хрестоматия по зарубежной музыкальной литературе. М., Музыка 1977</w:t>
      </w:r>
    </w:p>
    <w:p w:rsidR="00633CE9" w:rsidRPr="005048B4" w:rsidRDefault="00633CE9" w:rsidP="00AB0F9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048B4">
        <w:rPr>
          <w:rFonts w:ascii="Times New Roman" w:hAnsi="Times New Roman" w:cs="Times New Roman"/>
          <w:sz w:val="28"/>
          <w:szCs w:val="28"/>
        </w:rPr>
        <w:t>Музыкальная энциклопедия. М., «Советская энциклопедия»</w:t>
      </w:r>
      <w:r w:rsidR="005048B4" w:rsidRPr="005048B4">
        <w:rPr>
          <w:rFonts w:ascii="Times New Roman" w:hAnsi="Times New Roman" w:cs="Times New Roman"/>
          <w:sz w:val="28"/>
          <w:szCs w:val="28"/>
        </w:rPr>
        <w:t>. Т. 1,2,</w:t>
      </w:r>
      <w:r w:rsidRPr="005048B4">
        <w:rPr>
          <w:rFonts w:ascii="Times New Roman" w:hAnsi="Times New Roman" w:cs="Times New Roman"/>
          <w:sz w:val="28"/>
          <w:szCs w:val="28"/>
        </w:rPr>
        <w:t>4.</w:t>
      </w:r>
    </w:p>
    <w:sectPr w:rsidR="00633CE9" w:rsidRPr="005048B4" w:rsidSect="008E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1C9" w:rsidRDefault="005B01C9" w:rsidP="005D4B08">
      <w:pPr>
        <w:spacing w:after="0" w:line="240" w:lineRule="auto"/>
      </w:pPr>
      <w:r>
        <w:separator/>
      </w:r>
    </w:p>
  </w:endnote>
  <w:endnote w:type="continuationSeparator" w:id="1">
    <w:p w:rsidR="005B01C9" w:rsidRDefault="005B01C9" w:rsidP="005D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1C9" w:rsidRDefault="005B01C9" w:rsidP="005D4B08">
      <w:pPr>
        <w:spacing w:after="0" w:line="240" w:lineRule="auto"/>
      </w:pPr>
      <w:r>
        <w:separator/>
      </w:r>
    </w:p>
  </w:footnote>
  <w:footnote w:type="continuationSeparator" w:id="1">
    <w:p w:rsidR="005B01C9" w:rsidRDefault="005B01C9" w:rsidP="005D4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F3B"/>
    <w:multiLevelType w:val="multilevel"/>
    <w:tmpl w:val="92F8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73294"/>
    <w:multiLevelType w:val="hybridMultilevel"/>
    <w:tmpl w:val="0F34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16B10"/>
    <w:multiLevelType w:val="multilevel"/>
    <w:tmpl w:val="57DE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D89"/>
    <w:rsid w:val="00163E6B"/>
    <w:rsid w:val="002F7A50"/>
    <w:rsid w:val="00494618"/>
    <w:rsid w:val="005048B4"/>
    <w:rsid w:val="005B01C9"/>
    <w:rsid w:val="005D4B08"/>
    <w:rsid w:val="00633CE9"/>
    <w:rsid w:val="006D0A10"/>
    <w:rsid w:val="008E199E"/>
    <w:rsid w:val="00A96DBB"/>
    <w:rsid w:val="00AB0F9B"/>
    <w:rsid w:val="00EC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D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0F9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4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4B08"/>
  </w:style>
  <w:style w:type="paragraph" w:styleId="a7">
    <w:name w:val="footer"/>
    <w:basedOn w:val="a"/>
    <w:link w:val="a8"/>
    <w:uiPriority w:val="99"/>
    <w:semiHidden/>
    <w:unhideWhenUsed/>
    <w:rsid w:val="005D4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4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ляпунова</dc:creator>
  <cp:keywords/>
  <dc:description/>
  <cp:lastModifiedBy>людмила ляпунова</cp:lastModifiedBy>
  <cp:revision>4</cp:revision>
  <dcterms:created xsi:type="dcterms:W3CDTF">2018-04-12T19:31:00Z</dcterms:created>
  <dcterms:modified xsi:type="dcterms:W3CDTF">2019-05-22T18:26:00Z</dcterms:modified>
</cp:coreProperties>
</file>