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E05" w:rsidRDefault="00091E05" w:rsidP="00091E05">
      <w:r>
        <w:t xml:space="preserve">Автор: </w:t>
      </w:r>
      <w:proofErr w:type="spellStart"/>
      <w:r>
        <w:t>Аббасова</w:t>
      </w:r>
      <w:proofErr w:type="spellEnd"/>
      <w:r>
        <w:t xml:space="preserve"> </w:t>
      </w:r>
      <w:proofErr w:type="spellStart"/>
      <w:r>
        <w:t>Айнур</w:t>
      </w:r>
      <w:proofErr w:type="spellEnd"/>
      <w:r>
        <w:t xml:space="preserve"> </w:t>
      </w:r>
      <w:proofErr w:type="spellStart"/>
      <w:r>
        <w:t>Вагиф</w:t>
      </w:r>
      <w:proofErr w:type="spellEnd"/>
      <w:r>
        <w:t xml:space="preserve"> </w:t>
      </w:r>
      <w:proofErr w:type="spellStart"/>
      <w:r>
        <w:t>кызы</w:t>
      </w:r>
      <w:proofErr w:type="spellEnd"/>
    </w:p>
    <w:p w:rsidR="00091E05" w:rsidRDefault="00091E05" w:rsidP="00091E05">
      <w:r>
        <w:t xml:space="preserve"> Должность: воспитатель </w:t>
      </w:r>
    </w:p>
    <w:p w:rsidR="00091E05" w:rsidRDefault="00091E05" w:rsidP="00091E05">
      <w:r>
        <w:t xml:space="preserve"> </w:t>
      </w:r>
      <w:proofErr w:type="spellStart"/>
      <w:r>
        <w:t>эл</w:t>
      </w:r>
      <w:proofErr w:type="gramStart"/>
      <w:r>
        <w:t>.а</w:t>
      </w:r>
      <w:proofErr w:type="gramEnd"/>
      <w:r>
        <w:t>дрес</w:t>
      </w:r>
      <w:proofErr w:type="spellEnd"/>
      <w:r>
        <w:t>:</w:t>
      </w:r>
      <w:proofErr w:type="spellStart"/>
      <w:r>
        <w:rPr>
          <w:lang w:val="en-US"/>
        </w:rPr>
        <w:t>anaraynur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091E05" w:rsidRDefault="00091E05"/>
    <w:p w:rsidR="00521086" w:rsidRDefault="00C64160">
      <w:r w:rsidRPr="00C64160">
        <w:t>Межличностные общения старших дошкольников в у</w:t>
      </w:r>
      <w:r>
        <w:t>словиях инклюзивного образования</w:t>
      </w:r>
    </w:p>
    <w:p w:rsidR="00C64160" w:rsidRDefault="00C64160"/>
    <w:p w:rsidR="003719ED" w:rsidRDefault="003719ED" w:rsidP="003719ED">
      <w:r>
        <w:t>Общение со сверстниками — одна из важных сторон в жизни каждого ребенка. Какое оно, общение со сверстником? Безусловно, разное в каждом возрастном периоде, но оно одинаково необходимо для детей разных возрастов. Сверстник для ребенка в разные возрастные периоды это -  «интересный живой объект» (1-2 года), «объект  для подражания» (2-3 года), полноправный партнер по игре (4-5 лет), сверстник-собеседник (6-9 лет), близкий друг (10-15 лет).</w:t>
      </w:r>
    </w:p>
    <w:p w:rsidR="000674DD" w:rsidRDefault="000674DD" w:rsidP="000674DD">
      <w:pPr>
        <w:rPr>
          <w:szCs w:val="28"/>
        </w:rPr>
      </w:pPr>
      <w:r w:rsidRPr="00AA01A9">
        <w:rPr>
          <w:szCs w:val="28"/>
        </w:rPr>
        <w:t xml:space="preserve">На этапе инициирования межличностного общения и его организации дети с ОНР сталкиваются с трудностями установления контакта. При этом дети с речевой патологией точно распознают невербальную информацию об эмоциональном состоянии партнера, что позволяет им </w:t>
      </w:r>
      <w:proofErr w:type="spellStart"/>
      <w:r w:rsidRPr="00AA01A9">
        <w:rPr>
          <w:szCs w:val="28"/>
        </w:rPr>
        <w:t>мимикрировать</w:t>
      </w:r>
      <w:proofErr w:type="spellEnd"/>
      <w:r w:rsidRPr="00AA01A9">
        <w:rPr>
          <w:szCs w:val="28"/>
        </w:rPr>
        <w:t xml:space="preserve"> под него из-за неразвитости речи и неумения аргументировать свою позицию. Особенно остро трудности установления контакта и организации общения проявляются в процессе общения детей с ОНР друг с другом. При общении с детьми без речевой патологии дети с ОНР показывают более высокий уровень коммуникативных навыков, но не за счет речевых средств – здесь на первый план выходит компенсаторный механизм эмоциональной подстройки под партнера, обеспеченный развитым навыком кодирования и декодирования невербальной информации. Однако само общение с таким партнером остается для ребенка с ОНР неудовлетворительным, так как он вынужден подавлять свою индивидуальность из-за неумения аргументировать и отстаивать свою позицию.</w:t>
      </w:r>
    </w:p>
    <w:p w:rsidR="008D0CBC" w:rsidRPr="006516FB" w:rsidRDefault="008D0CBC" w:rsidP="008D0CBC">
      <w:pPr>
        <w:shd w:val="clear" w:color="auto" w:fill="FFFFFF"/>
        <w:ind w:firstLine="851"/>
        <w:rPr>
          <w:color w:val="2F2F2F"/>
          <w:szCs w:val="28"/>
        </w:rPr>
      </w:pPr>
      <w:r w:rsidRPr="006516FB">
        <w:rPr>
          <w:iCs/>
          <w:szCs w:val="28"/>
        </w:rPr>
        <w:lastRenderedPageBreak/>
        <w:t>Создание е</w:t>
      </w:r>
      <w:bookmarkStart w:id="0" w:name="_GoBack"/>
      <w:bookmarkEnd w:id="0"/>
      <w:r w:rsidRPr="006516FB">
        <w:rPr>
          <w:iCs/>
          <w:szCs w:val="28"/>
        </w:rPr>
        <w:t>диного речевого пространства в ДОУ предполагает тесное сотрудничество и партнерство всех  участников педагогического процесса</w:t>
      </w:r>
      <w:r w:rsidRPr="006516FB">
        <w:rPr>
          <w:iCs/>
          <w:color w:val="2F2F2F"/>
          <w:szCs w:val="28"/>
        </w:rPr>
        <w:t xml:space="preserve">.  </w:t>
      </w:r>
      <w:r w:rsidRPr="006516FB">
        <w:rPr>
          <w:iCs/>
          <w:szCs w:val="28"/>
        </w:rPr>
        <w:t xml:space="preserve">Не секрет, что воспитанники с ОВЗ имеют свои особенности в эмоционально-волевой сфере: эмоциональные срывы, проявление  негативизма, немотивированное упрямство,  нарушение норм поведения. </w:t>
      </w:r>
      <w:r w:rsidRPr="006516FB">
        <w:rPr>
          <w:bCs/>
          <w:iCs/>
          <w:szCs w:val="28"/>
        </w:rPr>
        <w:t>Поэтому работа педагога – психолога</w:t>
      </w:r>
      <w:r>
        <w:rPr>
          <w:bCs/>
          <w:iCs/>
          <w:szCs w:val="28"/>
        </w:rPr>
        <w:t xml:space="preserve"> </w:t>
      </w:r>
      <w:r w:rsidRPr="006516FB">
        <w:rPr>
          <w:iCs/>
          <w:szCs w:val="28"/>
        </w:rPr>
        <w:t>направлена на развитие эмоционально-волевой сферы,</w:t>
      </w:r>
      <w:r>
        <w:rPr>
          <w:iCs/>
          <w:szCs w:val="28"/>
        </w:rPr>
        <w:t xml:space="preserve"> </w:t>
      </w:r>
      <w:r w:rsidRPr="006516FB">
        <w:rPr>
          <w:iCs/>
          <w:szCs w:val="28"/>
        </w:rPr>
        <w:t> развитие высших психических функций, снятие эмоционального напряжения у детей совместно с другими педагогами. На занятиях педагог-психолог осуществляет индивидуальный подход  к каждому воспитаннику,  контролирует речь детей, делая подборку игр и упражнений, речевого материала  с учетом этапа коррекции нарушенных функций.</w:t>
      </w:r>
    </w:p>
    <w:p w:rsidR="008D0CBC" w:rsidRPr="006516FB" w:rsidRDefault="008D0CBC" w:rsidP="008D0CBC">
      <w:pPr>
        <w:ind w:firstLine="851"/>
        <w:rPr>
          <w:iCs/>
          <w:szCs w:val="28"/>
        </w:rPr>
      </w:pPr>
      <w:r w:rsidRPr="006516FB">
        <w:rPr>
          <w:szCs w:val="28"/>
        </w:rPr>
        <w:t>В коррекционной работе с детьми ОВЗ   положительную роль играют совместные занятия логопеда и музыкального руководителя, представляющие собой объединение системы движений, музыкального фона и словарного наполнения.  Есть очень хорошее выражение «Если говорить вам сложно –  музыка всегда поможет!». Это действительно так! Во время проведения таких занятий развитие речи детей идет с помощью синтеза слова, движения и музыки. Движение помогает осмыслить слово. Слово и музыка организуют и регулируют двигательную сферу детей, что активизирует их познавательную деятельность, эмоциональную сферу. На своих занятиях  м</w:t>
      </w:r>
      <w:r w:rsidRPr="006516FB">
        <w:rPr>
          <w:iCs/>
          <w:szCs w:val="28"/>
        </w:rPr>
        <w:t xml:space="preserve">узыкальный руководитель  осуществляет </w:t>
      </w:r>
      <w:proofErr w:type="gramStart"/>
      <w:r w:rsidRPr="006516FB">
        <w:rPr>
          <w:iCs/>
          <w:szCs w:val="28"/>
        </w:rPr>
        <w:t>контроль за</w:t>
      </w:r>
      <w:proofErr w:type="gramEnd"/>
      <w:r w:rsidRPr="006516FB">
        <w:rPr>
          <w:iCs/>
          <w:szCs w:val="28"/>
        </w:rPr>
        <w:t xml:space="preserve"> речью детей. Содержание речевого материала используемого на музыкальных занятиях, сценарии праздников и развлечений обсуждаются  с учителем – логопедом.</w:t>
      </w:r>
    </w:p>
    <w:p w:rsidR="008D0CBC" w:rsidRDefault="008D0CBC" w:rsidP="008D0CBC">
      <w:pPr>
        <w:ind w:firstLine="851"/>
        <w:rPr>
          <w:szCs w:val="28"/>
        </w:rPr>
      </w:pPr>
      <w:r w:rsidRPr="006516FB">
        <w:rPr>
          <w:iCs/>
          <w:szCs w:val="28"/>
        </w:rPr>
        <w:t xml:space="preserve">На занятиях по физическому воспитанию </w:t>
      </w:r>
      <w:r w:rsidRPr="006516FB">
        <w:rPr>
          <w:bCs/>
          <w:iCs/>
          <w:szCs w:val="28"/>
        </w:rPr>
        <w:t>инструктор</w:t>
      </w:r>
      <w:r w:rsidR="0033340E">
        <w:rPr>
          <w:bCs/>
          <w:iCs/>
          <w:szCs w:val="28"/>
        </w:rPr>
        <w:t xml:space="preserve"> </w:t>
      </w:r>
      <w:r w:rsidRPr="006516FB">
        <w:rPr>
          <w:iCs/>
          <w:szCs w:val="28"/>
        </w:rPr>
        <w:t>использует разнообразные упражнения и игры с речевым сопровождением, направленные на развитие ритмизации движений, на снятие общей скованности, напряжения. С</w:t>
      </w:r>
      <w:r w:rsidRPr="006516FB">
        <w:rPr>
          <w:szCs w:val="28"/>
        </w:rPr>
        <w:t xml:space="preserve">очетание речи и движения в подвижных играх является очень важным компонентом на пути исправления речевых и </w:t>
      </w:r>
      <w:r w:rsidRPr="006516FB">
        <w:rPr>
          <w:szCs w:val="28"/>
        </w:rPr>
        <w:lastRenderedPageBreak/>
        <w:t>двигательных недостатков у детей. Речь и движения очень тесно связаны, дополняют друг друга. Артикулярный аппарат детей укрепляется, развивается фонематический слух, формируется культура речи. Дети учатся вслушиваться в слова, звуки, слышать составные части слова, развиваются умения контролировать свою речь</w:t>
      </w:r>
      <w:r w:rsidR="0033340E">
        <w:rPr>
          <w:szCs w:val="28"/>
        </w:rPr>
        <w:t xml:space="preserve">, </w:t>
      </w:r>
      <w:r w:rsidRPr="006516FB">
        <w:rPr>
          <w:szCs w:val="28"/>
        </w:rPr>
        <w:t>вырабатываются детские эмоции, которые повышают интерес к занятиям.</w:t>
      </w:r>
    </w:p>
    <w:p w:rsidR="008D0CBC" w:rsidRPr="006516FB" w:rsidRDefault="008D0CBC" w:rsidP="008D0CBC">
      <w:pPr>
        <w:pStyle w:val="a4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516FB">
        <w:rPr>
          <w:sz w:val="28"/>
          <w:szCs w:val="28"/>
        </w:rPr>
        <w:t>Успешное преодоление речевого недоразвития возможно только при условии тесной взаимосвязи в работе учителя – логопеда и других специалистов.</w:t>
      </w:r>
    </w:p>
    <w:p w:rsidR="008D0CBC" w:rsidRPr="006516FB" w:rsidRDefault="008D0CBC" w:rsidP="008D0CBC">
      <w:pPr>
        <w:pStyle w:val="a4"/>
        <w:spacing w:before="0" w:beforeAutospacing="0" w:after="0" w:afterAutospacing="0" w:line="360" w:lineRule="auto"/>
        <w:ind w:firstLine="851"/>
        <w:jc w:val="both"/>
        <w:rPr>
          <w:rFonts w:eastAsia="Times New Roman"/>
          <w:bCs/>
          <w:iCs/>
          <w:sz w:val="28"/>
          <w:szCs w:val="28"/>
        </w:rPr>
      </w:pPr>
      <w:r w:rsidRPr="006516FB">
        <w:rPr>
          <w:rFonts w:eastAsia="Times New Roman"/>
          <w:iCs/>
          <w:sz w:val="28"/>
          <w:szCs w:val="28"/>
        </w:rPr>
        <w:t xml:space="preserve">Через разработанные  </w:t>
      </w:r>
      <w:r w:rsidRPr="006516FB">
        <w:rPr>
          <w:rFonts w:eastAsia="Times New Roman"/>
          <w:bCs/>
          <w:iCs/>
          <w:sz w:val="28"/>
          <w:szCs w:val="28"/>
        </w:rPr>
        <w:t>формы совместной деятельности специалистов по устранению речевых нарушений у детей с ОВЗ  каждый педагог  имеет возможность при необходимости  скорректировать индивидуальную программу работы с каждым ребенком.</w:t>
      </w:r>
    </w:p>
    <w:p w:rsidR="008D0CBC" w:rsidRPr="006516FB" w:rsidRDefault="002E4982" w:rsidP="008D0CBC">
      <w:pPr>
        <w:pStyle w:val="a4"/>
        <w:spacing w:before="0" w:beforeAutospacing="0" w:after="0" w:afterAutospacing="0" w:line="360" w:lineRule="auto"/>
        <w:ind w:firstLine="851"/>
        <w:jc w:val="center"/>
        <w:rPr>
          <w:rFonts w:eastAsia="Times New Roman"/>
          <w:b/>
          <w:bCs/>
          <w:iCs/>
          <w:sz w:val="28"/>
          <w:szCs w:val="28"/>
        </w:rPr>
      </w:pPr>
      <w:r w:rsidRPr="002E4982">
        <w:rPr>
          <w:noProof/>
          <w:sz w:val="28"/>
          <w:szCs w:val="28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Шестиугольник 2056" o:spid="_x0000_s1026" type="#_x0000_t9" style="position:absolute;left:0;text-align:left;margin-left:295.2pt;margin-top:34.55pt;width:173.25pt;height:42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+9ScQIAACwGAAAOAAAAZHJzL2Uyb0RvYy54bWzMVM2O0zAQviPxDpbvbNJouz9R0xXaVbkg&#10;WLHwAK5jNwb/BNtt0yNw5UH2jpBWIHiG9I0YO2m2u3BCgOjBtSfjb775ZjyTs0ZJtGLWCaMLPDpI&#10;MWKamlLoRYFfvZw9OsHIeaJLIo1mBd4wh8+mDx9M1nXOMlMZWTKLAES7fF0XuPK+zpPE0Yop4g5M&#10;zTR85MYq4uFoF0lpyRrQlUyyND1K1saWtTWUOQfWi+4jnkZ8zhn1zzl3zCNZYODm42rjOg9rMp2Q&#10;fGFJXQna0yC/wUIRoSHoAHVBPEFLK36CUoJa4wz3B9SoxHAuKIs5QDaj9F42VxWpWcwFxHH1IJP7&#10;c7D02erSIlEWOEvHRxhpoqBK7XX7eftu+7692X5oP7Xf26/bj+239qb9gqIbqLauXQ6Xr+pL258c&#10;bIMEDbcq/ENyqIlKbwalWeMRBWMGtcuOxxhR+DY+zE6zcShFcnu7ts4/YUahsIF8WUMWptOYrJ46&#10;H8Uue76kfI0RVxJKtyISZSen6a60O5cV3/cYjcaHx9EFQvZ4sNsFDeDOSFHOhJTxYBfzc2kRoBd4&#10;NrtIz0c93z23JGjSqRB3fiNZuCz1C8ZB4yhGRAvdzQY8QinTfhT7p1oyaNguTp+CI6GH75jkUt03&#10;EVlX5K4REorvKESK2kYigQCHtAZOXeDBswu0z8kL7TvrYQq/7s38VaI9v0CVxUc8kE2jSv8V2YFh&#10;VNZoP5BVQhv7K8Llm39Qbd5RgcrvdWPY+mbexCd/HEoZLHNTbmAMrGEOFti9XRIbxg7JtXm89IYL&#10;H97mrWN/gJEU26ofn2Hm7Z+j1+2Qn/4AAAD//wMAUEsDBBQABgAIAAAAIQAcvP0c4AAAAAoBAAAP&#10;AAAAZHJzL2Rvd25yZXYueG1sTI/LTsMwEEX3SPyDNUhsUOuEthEJcSoEYoVQoWn3TjzEAT/S2G3D&#10;3zOsYDm6R/eeKdeTNeyEY+i9E5DOE2DoWq961wnY1c+zO2AhSqek8Q4FfGOAdXV5UcpC+bN7x9M2&#10;doxKXCikAB3jUHAeWo1Whrkf0FH24UcrI51jx9Uoz1RuDb9Nkoxb2Tta0HLAR43t1/ZoBTRppzf7&#10;g6kX9bR/OeibJ3x9+xTi+mp6uAcWcYp/MPzqkzpU5NT4o1OBGQGrPFkSKiDLU2AE5IssB9YQuVpm&#10;wKuS/3+h+gEAAP//AwBQSwECLQAUAAYACAAAACEAtoM4kv4AAADhAQAAEwAAAAAAAAAAAAAAAAAA&#10;AAAAW0NvbnRlbnRfVHlwZXNdLnhtbFBLAQItABQABgAIAAAAIQA4/SH/1gAAAJQBAAALAAAAAAAA&#10;AAAAAAAAAC8BAABfcmVscy8ucmVsc1BLAQItABQABgAIAAAAIQD3d+9ScQIAACwGAAAOAAAAAAAA&#10;AAAAAAAAAC4CAABkcnMvZTJvRG9jLnhtbFBLAQItABQABgAIAAAAIQAcvP0c4AAAAAoBAAAPAAAA&#10;AAAAAAAAAAAAAMsEAABkcnMvZG93bnJldi54bWxQSwUGAAAAAAQABADzAAAA2AUAAAAA&#10;" adj="1540" fillcolor="#ffd0c1" stroked="f">
            <v:textbox>
              <w:txbxContent>
                <w:p w:rsidR="008D0CBC" w:rsidRDefault="008D0CBC" w:rsidP="0033340E">
                  <w:pPr>
                    <w:ind w:firstLine="0"/>
                    <w:jc w:val="center"/>
                    <w:rPr>
                      <w:b/>
                      <w:i/>
                      <w:color w:val="002060"/>
                      <w:sz w:val="21"/>
                      <w:szCs w:val="21"/>
                    </w:rPr>
                  </w:pPr>
                  <w:r>
                    <w:rPr>
                      <w:b/>
                      <w:i/>
                      <w:color w:val="002060"/>
                      <w:sz w:val="21"/>
                      <w:szCs w:val="21"/>
                    </w:rPr>
                    <w:t>Просмотр занятий. Дней открытых дверей</w:t>
                  </w:r>
                </w:p>
                <w:p w:rsidR="008D0CBC" w:rsidRPr="00F81B7D" w:rsidRDefault="008D0CBC" w:rsidP="008D0CBC">
                  <w:pPr>
                    <w:jc w:val="center"/>
                    <w:rPr>
                      <w:b/>
                      <w:i/>
                      <w:color w:val="002060"/>
                      <w:sz w:val="21"/>
                      <w:szCs w:val="21"/>
                    </w:rPr>
                  </w:pPr>
                  <w:r>
                    <w:rPr>
                      <w:b/>
                      <w:i/>
                      <w:color w:val="002060"/>
                      <w:sz w:val="21"/>
                      <w:szCs w:val="21"/>
                    </w:rPr>
                    <w:t>для родителей</w:t>
                  </w:r>
                </w:p>
              </w:txbxContent>
            </v:textbox>
          </v:shape>
        </w:pict>
      </w:r>
      <w:r w:rsidR="008D0CBC" w:rsidRPr="006516FB">
        <w:rPr>
          <w:rFonts w:eastAsia="Times New Roman"/>
          <w:b/>
          <w:bCs/>
          <w:iCs/>
          <w:sz w:val="28"/>
          <w:szCs w:val="28"/>
        </w:rPr>
        <w:t xml:space="preserve">Формы совместной </w:t>
      </w:r>
      <w:r w:rsidR="008D0CBC">
        <w:rPr>
          <w:rFonts w:eastAsia="Times New Roman"/>
          <w:b/>
          <w:bCs/>
          <w:iCs/>
          <w:sz w:val="28"/>
          <w:szCs w:val="28"/>
        </w:rPr>
        <w:t xml:space="preserve">деятельности </w:t>
      </w:r>
      <w:r w:rsidR="008D0CBC" w:rsidRPr="006516FB">
        <w:rPr>
          <w:rFonts w:eastAsia="Times New Roman"/>
          <w:bCs/>
          <w:iCs/>
          <w:noProof/>
          <w:sz w:val="28"/>
          <w:szCs w:val="28"/>
        </w:rPr>
        <w:drawing>
          <wp:inline distT="0" distB="0" distL="0" distR="0">
            <wp:extent cx="5915025" cy="2333625"/>
            <wp:effectExtent l="19050" t="0" r="28575" b="9525"/>
            <wp:docPr id="2054" name="Схема 205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8D0CBC" w:rsidRDefault="008D0CBC" w:rsidP="008D0CBC">
      <w:pPr>
        <w:ind w:firstLine="851"/>
        <w:rPr>
          <w:szCs w:val="28"/>
        </w:rPr>
      </w:pPr>
      <w:r w:rsidRPr="006516FB">
        <w:rPr>
          <w:iCs/>
          <w:szCs w:val="28"/>
        </w:rPr>
        <w:t>Особое место в едином ключе занимает работа с родителями</w:t>
      </w:r>
      <w:r w:rsidRPr="006516FB">
        <w:rPr>
          <w:b/>
          <w:iCs/>
          <w:szCs w:val="28"/>
        </w:rPr>
        <w:t xml:space="preserve">. </w:t>
      </w:r>
      <w:r w:rsidRPr="006516FB">
        <w:rPr>
          <w:szCs w:val="28"/>
        </w:rPr>
        <w:t>Создание единого пространства речевого развития ребёнка невозможно, если усилия педагогов и родителей будут осуществляться независимо друг от друга.</w:t>
      </w:r>
    </w:p>
    <w:p w:rsidR="00AC7404" w:rsidRDefault="00AC7404" w:rsidP="003719ED">
      <w:r>
        <w:t>В повседневной игровой деятельности воспитыва</w:t>
      </w:r>
      <w:r w:rsidR="0033340E">
        <w:t>ют</w:t>
      </w:r>
      <w:r>
        <w:t xml:space="preserve"> в детях открытость и уважение к другим людям, прививаем способность понимать других детей, сохраняя при этом свою индивидуальность, делаем их досуг содержательным. Игра способствует развитию представления ребенка о </w:t>
      </w:r>
      <w:r>
        <w:lastRenderedPageBreak/>
        <w:t xml:space="preserve">других людях, формированию понимания себя как личности, приобретению новых знаний об окружающем. Но главной целью игры все-таки является организация сотрудничества, общение, гармонизация отношений между слабослышащими и нормально слышащими детьми. </w:t>
      </w:r>
    </w:p>
    <w:p w:rsidR="00AC7404" w:rsidRDefault="00AC7404" w:rsidP="003719ED">
      <w:r>
        <w:t xml:space="preserve">Активное использование игр как в совместно организованной, так и в самостоятельной деятельности детей способствует преодолению многих трудностей, облегчает включение слабослышащих детей в естественный процесс общения. Взаимоотношения, которые складываются между детьми с нарушенным слухом и слышащими сверстниками, определяются, в первую очередь, поведением взрослых. </w:t>
      </w:r>
    </w:p>
    <w:p w:rsidR="00AC7404" w:rsidRDefault="00AC7404" w:rsidP="003719ED">
      <w:r>
        <w:t>Дошкольники действуют по подражанию: как взрослые (педагоги и родители) относятся к детям с нарушенным слухом, так и они. Поэтому тесное сотрудничество с семьей, где ребенок получает первый опыт взаимодействия с людьми, позволяет в полном объеме достичь прогнозируемых результатов.</w:t>
      </w:r>
    </w:p>
    <w:p w:rsidR="003719ED" w:rsidRDefault="00AC7404" w:rsidP="003719ED">
      <w:r>
        <w:t>Лучший путь для развития – это доступная, естественная слухоречевая среда и поиск наиболее оптимальных путей, средств, методов для успешной адаптации и интеграции детей с ограниченными возможностями здоровья в общество – это задача всех и каждого из нас. Ведь помочь наполнить черно-белый мир «особого ребенка» яркими и светлыми тонами можно только совместными усилиями.</w:t>
      </w:r>
    </w:p>
    <w:p w:rsidR="00AC7404" w:rsidRDefault="00AC7404" w:rsidP="003719ED">
      <w:r>
        <w:t>Для развития навыков межличностного общения дошкольников в условиях инклюзивного образования можно предложить следующие рекомендации.</w:t>
      </w:r>
    </w:p>
    <w:p w:rsidR="003719ED" w:rsidRDefault="003719ED" w:rsidP="003719ED">
      <w:r>
        <w:t xml:space="preserve">Наполнить день ребенка интересными событиями, например: </w:t>
      </w:r>
    </w:p>
    <w:p w:rsidR="003719ED" w:rsidRDefault="003719ED" w:rsidP="003719ED">
      <w:r>
        <w:t xml:space="preserve">всей семьей делать утреннюю зарядку, </w:t>
      </w:r>
      <w:proofErr w:type="spellStart"/>
      <w:proofErr w:type="gramStart"/>
      <w:r>
        <w:t>физкульт-минутки</w:t>
      </w:r>
      <w:proofErr w:type="spellEnd"/>
      <w:proofErr w:type="gramEnd"/>
      <w:r>
        <w:t xml:space="preserve"> в течение дня;</w:t>
      </w:r>
    </w:p>
    <w:p w:rsidR="003719ED" w:rsidRDefault="003719ED" w:rsidP="003719ED">
      <w:r>
        <w:t>писать план на каждый день, а вечером делиться впечатлениями о проведенном дне;</w:t>
      </w:r>
    </w:p>
    <w:p w:rsidR="003719ED" w:rsidRDefault="003719ED" w:rsidP="003719ED">
      <w:r>
        <w:t>готовить еду вместе, придумывать меню на день;</w:t>
      </w:r>
    </w:p>
    <w:p w:rsidR="003719ED" w:rsidRDefault="003719ED" w:rsidP="003719ED">
      <w:r>
        <w:lastRenderedPageBreak/>
        <w:t>смотреть вместе художественные фильмы, сериалы, интересные передачи, делиться впечатлениями;</w:t>
      </w:r>
    </w:p>
    <w:p w:rsidR="003719ED" w:rsidRDefault="003719ED" w:rsidP="003719ED">
      <w:r>
        <w:t>играть в настольные игры, подойдет и «морской бой», «крестики-нолики» и т.д.;</w:t>
      </w:r>
    </w:p>
    <w:p w:rsidR="003719ED" w:rsidRDefault="003719ED" w:rsidP="003719ED">
      <w:r>
        <w:t>выделить время  для чтения книг.</w:t>
      </w:r>
    </w:p>
    <w:p w:rsidR="003719ED" w:rsidRDefault="003719ED" w:rsidP="003719ED">
      <w:r>
        <w:t>На время отсутствия контактов со сверстниками родитель может «заменить» ребенку на некоторое время сверстника, перейдя на общение  с ним на равных, например:</w:t>
      </w:r>
    </w:p>
    <w:p w:rsidR="003719ED" w:rsidRDefault="003719ED" w:rsidP="003719ED">
      <w:r>
        <w:t>вспомнить любимые  игры из детства и научить им ребенка, а ребенок может научить вас современным играм и средствам общения;</w:t>
      </w:r>
    </w:p>
    <w:p w:rsidR="003719ED" w:rsidRDefault="003719ED" w:rsidP="003719ED">
      <w:r>
        <w:t xml:space="preserve">сделать совместный семейный рисунок, </w:t>
      </w:r>
      <w:proofErr w:type="spellStart"/>
      <w:r>
        <w:t>флешмоб</w:t>
      </w:r>
      <w:proofErr w:type="spellEnd"/>
      <w:r>
        <w:t>;</w:t>
      </w:r>
    </w:p>
    <w:p w:rsidR="003719ED" w:rsidRDefault="003719ED" w:rsidP="003719ED">
      <w:r>
        <w:t>сочинять сказки, по очереди продолжая друг друга;</w:t>
      </w:r>
    </w:p>
    <w:p w:rsidR="003719ED" w:rsidRDefault="003719ED" w:rsidP="003719ED">
      <w:r>
        <w:t>устраивать театральные представления (снимать их на телефон и ими радовать бабушку с дедушкой);</w:t>
      </w:r>
    </w:p>
    <w:p w:rsidR="003719ED" w:rsidRDefault="003719ED" w:rsidP="003719ED">
      <w:r>
        <w:t>снимать на телефон  «репортажи» об интересных событиях семьи и делиться им с близкими и родными,</w:t>
      </w:r>
      <w:r w:rsidR="00AC7404">
        <w:t xml:space="preserve"> с которыми ограничены контакты.</w:t>
      </w:r>
    </w:p>
    <w:p w:rsidR="00AC7404" w:rsidRDefault="00AC7404" w:rsidP="003719ED"/>
    <w:p w:rsidR="00AC7404" w:rsidRDefault="00AC7404" w:rsidP="003719ED">
      <w:r>
        <w:t xml:space="preserve">Список литературы </w:t>
      </w:r>
    </w:p>
    <w:p w:rsidR="00AC7404" w:rsidRDefault="00AC7404" w:rsidP="003719ED">
      <w:r>
        <w:t xml:space="preserve">1. </w:t>
      </w:r>
      <w:proofErr w:type="spellStart"/>
      <w:r>
        <w:t>Малофеев</w:t>
      </w:r>
      <w:proofErr w:type="spellEnd"/>
      <w:r>
        <w:t xml:space="preserve"> Н.Н. Специальное образование в меняющемся мире. Европа: учеб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п</w:t>
      </w:r>
      <w:proofErr w:type="gramEnd"/>
      <w:r>
        <w:t>особ</w:t>
      </w:r>
      <w:proofErr w:type="spellEnd"/>
      <w:r>
        <w:t xml:space="preserve">. для студентов </w:t>
      </w:r>
      <w:proofErr w:type="spellStart"/>
      <w:r>
        <w:t>пед</w:t>
      </w:r>
      <w:proofErr w:type="spellEnd"/>
      <w:r>
        <w:t xml:space="preserve">. вузов. – М.: Просвещение, 2019. </w:t>
      </w:r>
    </w:p>
    <w:p w:rsidR="00AC7404" w:rsidRDefault="00AC7404" w:rsidP="003719ED">
      <w:r>
        <w:t xml:space="preserve">2. Шмидт В.Р. Социальная </w:t>
      </w:r>
      <w:proofErr w:type="spellStart"/>
      <w:r>
        <w:t>эксклюзия</w:t>
      </w:r>
      <w:proofErr w:type="spellEnd"/>
      <w:r>
        <w:t xml:space="preserve"> и инклюзия в образовании: учебное методическое пособие. – М., 2016. </w:t>
      </w:r>
    </w:p>
    <w:p w:rsidR="00AC7404" w:rsidRDefault="00AC7404" w:rsidP="003719ED">
      <w:r>
        <w:t xml:space="preserve">3. </w:t>
      </w:r>
      <w:proofErr w:type="spellStart"/>
      <w:r>
        <w:t>Ярская-Смирнова</w:t>
      </w:r>
      <w:proofErr w:type="spellEnd"/>
      <w:r>
        <w:t xml:space="preserve"> Е.Р. Инклюзивное образование детей-инвалидов / Е.Р. </w:t>
      </w:r>
      <w:proofErr w:type="spellStart"/>
      <w:r>
        <w:t>ЯрскаяСмирнова</w:t>
      </w:r>
      <w:proofErr w:type="spellEnd"/>
      <w:r>
        <w:t xml:space="preserve">, И.И. </w:t>
      </w:r>
      <w:proofErr w:type="spellStart"/>
      <w:r>
        <w:t>Лошакова</w:t>
      </w:r>
      <w:proofErr w:type="spellEnd"/>
      <w:r>
        <w:t xml:space="preserve"> // Социологические исследования. – 2013. – №5. </w:t>
      </w:r>
    </w:p>
    <w:p w:rsidR="00AC7404" w:rsidRDefault="00AC7404" w:rsidP="003719ED">
      <w:r>
        <w:t xml:space="preserve">4. Интегрированное обучение детей с ограниченными возможностями в обществе здоровых детей / Ф.Л. </w:t>
      </w:r>
      <w:proofErr w:type="spellStart"/>
      <w:r>
        <w:t>Ратнер</w:t>
      </w:r>
      <w:proofErr w:type="spellEnd"/>
      <w:r>
        <w:t xml:space="preserve">, А.Ю. Юсупов. – М.: </w:t>
      </w:r>
      <w:proofErr w:type="spellStart"/>
      <w:r>
        <w:t>Владос</w:t>
      </w:r>
      <w:proofErr w:type="spellEnd"/>
      <w:r>
        <w:t>, 2016.</w:t>
      </w:r>
    </w:p>
    <w:p w:rsidR="003719ED" w:rsidRDefault="003719ED" w:rsidP="003719ED"/>
    <w:sectPr w:rsidR="003719ED" w:rsidSect="0052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160"/>
    <w:rsid w:val="000674DD"/>
    <w:rsid w:val="00091E05"/>
    <w:rsid w:val="0013034E"/>
    <w:rsid w:val="001D653F"/>
    <w:rsid w:val="001F1D22"/>
    <w:rsid w:val="002E4982"/>
    <w:rsid w:val="0033340E"/>
    <w:rsid w:val="003719ED"/>
    <w:rsid w:val="0042241C"/>
    <w:rsid w:val="00521086"/>
    <w:rsid w:val="00617724"/>
    <w:rsid w:val="00642D8D"/>
    <w:rsid w:val="008C6C61"/>
    <w:rsid w:val="008D0CBC"/>
    <w:rsid w:val="008D7C75"/>
    <w:rsid w:val="00A62396"/>
    <w:rsid w:val="00AC7404"/>
    <w:rsid w:val="00C64160"/>
    <w:rsid w:val="00E65D24"/>
    <w:rsid w:val="00E82355"/>
    <w:rsid w:val="00F71052"/>
    <w:rsid w:val="00FA3AB4"/>
    <w:rsid w:val="00FA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3F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8D7C75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F1D22"/>
    <w:pPr>
      <w:keepNext/>
      <w:keepLines/>
      <w:spacing w:before="200" w:line="240" w:lineRule="auto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C75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caption"/>
    <w:basedOn w:val="a"/>
    <w:next w:val="a"/>
    <w:autoRedefine/>
    <w:uiPriority w:val="35"/>
    <w:unhideWhenUsed/>
    <w:qFormat/>
    <w:rsid w:val="008C6C61"/>
    <w:pPr>
      <w:spacing w:line="240" w:lineRule="auto"/>
      <w:jc w:val="center"/>
    </w:pPr>
    <w:rPr>
      <w:b/>
      <w:bCs/>
      <w:sz w:val="24"/>
      <w:szCs w:val="18"/>
    </w:rPr>
  </w:style>
  <w:style w:type="character" w:customStyle="1" w:styleId="20">
    <w:name w:val="Заголовок 2 Знак"/>
    <w:basedOn w:val="a0"/>
    <w:link w:val="2"/>
    <w:uiPriority w:val="9"/>
    <w:rsid w:val="001F1D22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4">
    <w:name w:val="Normal (Web)"/>
    <w:basedOn w:val="a"/>
    <w:uiPriority w:val="99"/>
    <w:unhideWhenUsed/>
    <w:rsid w:val="008D0CBC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0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C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4B1C47-9095-4B52-B2A4-370B486FD751}" type="doc">
      <dgm:prSet loTypeId="urn:microsoft.com/office/officeart/2011/layout/HexagonRadial" loCatId="officeonlin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FBB5C25-B9E3-4A83-8137-6E4CBAA0CD2D}">
      <dgm:prSet phldrT="[Текст]" custT="1"/>
      <dgm:spPr>
        <a:solidFill>
          <a:srgbClr val="FFFF99"/>
        </a:solidFill>
      </dgm:spPr>
      <dgm:t>
        <a:bodyPr/>
        <a:lstStyle/>
        <a:p>
          <a:pPr algn="ctr"/>
          <a:r>
            <a:rPr lang="ru-RU" sz="1400" b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Формы совместной деятельности</a:t>
          </a:r>
        </a:p>
      </dgm:t>
    </dgm:pt>
    <dgm:pt modelId="{FD84623E-A6C6-4F76-9F77-7D6C008467A4}" type="parTrans" cxnId="{0A67E17F-B3B7-45AA-9B70-CCF42EB81DBD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EB1C302-0A83-4558-9531-6F6506ED7A3B}" type="sibTrans" cxnId="{0A67E17F-B3B7-45AA-9B70-CCF42EB81DBD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32A671-25FC-44F1-B9D6-6DBDA1C69FD4}">
      <dgm:prSet phldrT="[Текст]" custT="1"/>
      <dgm:spPr>
        <a:solidFill>
          <a:srgbClr val="FFE285"/>
        </a:solidFill>
      </dgm:spPr>
      <dgm:t>
        <a:bodyPr/>
        <a:lstStyle/>
        <a:p>
          <a:pPr algn="ctr"/>
          <a:r>
            <a:rPr lang="ru-RU" sz="1050" b="1" i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Планирование совместной деятельности </a:t>
          </a:r>
          <a:endParaRPr lang="ru-RU" sz="105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3C65E8B-6C08-4C11-9FFE-3ACEEF5BC4A7}" type="parTrans" cxnId="{66ED918C-1878-47F8-9AED-CB10BE50C26A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FE03FAA-9214-40D6-BF50-94F9D33165BA}" type="sibTrans" cxnId="{66ED918C-1878-47F8-9AED-CB10BE50C26A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C489FF-79C5-4D39-9BDE-629EF34E003A}">
      <dgm:prSet phldrT="[Текст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050" b="1" i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Участие в педсоветах, семинарах, мастер-классах, консилиумах, родительских собраниях</a:t>
          </a:r>
          <a:endParaRPr lang="ru-RU" sz="105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93A34A-2689-488F-8206-05B8FCEF2BFC}" type="parTrans" cxnId="{FB862EE8-7651-4D28-9B44-1DFF433DCFFF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800E94D-DB98-4E28-B842-96625F0C273F}" type="sibTrans" cxnId="{FB862EE8-7651-4D28-9B44-1DFF433DCFFF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BB168B-3042-4505-9CF0-032848C7D275}">
      <dgm:prSet phldrT="[Текст]" custT="1"/>
      <dgm:spPr>
        <a:solidFill>
          <a:srgbClr val="C0FDBB"/>
        </a:solidFill>
      </dgm:spPr>
      <dgm:t>
        <a:bodyPr/>
        <a:lstStyle/>
        <a:p>
          <a:pPr algn="ctr"/>
          <a:r>
            <a:rPr lang="ru-RU" sz="1000" b="1" i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Досуги, спортивные развлечения, праздники, театрализованные спектакли</a:t>
          </a:r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1D6FC1D-DFE0-42E5-A900-EB1F2C9C62F7}" type="parTrans" cxnId="{73F75F87-3955-4923-88E3-7F8CAA49A9AF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F90363E-5D19-4A8D-8804-EC1E9711A925}" type="sibTrans" cxnId="{73F75F87-3955-4923-88E3-7F8CAA49A9AF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04D1289-9D4F-41A3-B22F-EF7B0C405BDF}">
      <dgm:prSet phldrT="[Текст]" custT="1"/>
      <dgm:spPr>
        <a:solidFill>
          <a:srgbClr val="FDADB5"/>
        </a:solidFill>
      </dgm:spPr>
      <dgm:t>
        <a:bodyPr/>
        <a:lstStyle/>
        <a:p>
          <a:pPr algn="ctr"/>
          <a:r>
            <a:rPr lang="ru-RU" sz="1050" b="1" i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Итоговая аналитическая деятельность</a:t>
          </a:r>
          <a:endParaRPr lang="ru-RU" sz="105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6DE0B0-C5BF-457C-A99E-319DD5F74B8F}" type="parTrans" cxnId="{0FBE6EFF-8819-4685-AD22-CE622394396E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9CB260F-3567-4A98-8C6E-9252A8AAE263}" type="sibTrans" cxnId="{0FBE6EFF-8819-4685-AD22-CE622394396E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31E406-B8A2-431E-A8DB-CDEADBEBA1CB}">
      <dgm:prSet phldrT="[Текст]" custT="1"/>
      <dgm:spPr>
        <a:solidFill>
          <a:srgbClr val="FFC9F9"/>
        </a:solidFill>
      </dgm:spPr>
      <dgm:t>
        <a:bodyPr/>
        <a:lstStyle/>
        <a:p>
          <a:pPr algn="ctr"/>
          <a:r>
            <a:rPr lang="ru-RU" sz="1050" b="1" i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Взаимопосещение логопедических, музыкальных и др. занятий</a:t>
          </a:r>
          <a:endParaRPr lang="ru-RU" sz="105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5231DB5-32F2-4444-A881-03D33AE9BE33}" type="parTrans" cxnId="{FB948DE6-DA90-4845-B76B-B1F685C427F2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8BBD95E-1BC5-4109-8E3F-DB8B96C9B1DD}" type="sibTrans" cxnId="{FB948DE6-DA90-4845-B76B-B1F685C427F2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2E563B-D4A4-4E02-9291-84FE12D1C3FC}">
      <dgm:prSet phldrT="[Текст]" custT="1"/>
      <dgm:spPr>
        <a:solidFill>
          <a:srgbClr val="D9FFFF"/>
        </a:solidFill>
      </dgm:spPr>
      <dgm:t>
        <a:bodyPr/>
        <a:lstStyle/>
        <a:p>
          <a:pPr algn="ctr"/>
          <a:r>
            <a:rPr lang="ru-RU" sz="1050" b="1" i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Взаимообмен данными педагогического обследования</a:t>
          </a:r>
          <a:endParaRPr lang="ru-RU" sz="105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DF7DEE3-5156-4629-81EE-C4B91E5C27D8}" type="parTrans" cxnId="{7DAA0FE5-CDE0-4DB8-B69C-DE24F618A068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552FB4-858E-4D53-ADBC-256880625463}" type="sibTrans" cxnId="{7DAA0FE5-CDE0-4DB8-B69C-DE24F618A068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2FB127A-3FA1-4E1D-901B-0EBD82984C11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8AAC8C8-19A6-4041-840B-4D8037578C2C}" type="parTrans" cxnId="{1E972746-E94B-466A-826C-3F60EA4A406C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CF51E15-B5F2-4BCB-9598-DE1AD05F130B}" type="sibTrans" cxnId="{1E972746-E94B-466A-826C-3F60EA4A406C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D3AD7A2-DFB8-4C0F-A6B1-5F83E2D5E6A2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77E5E9-F1E1-4638-A058-837CC5BFB52F}" type="parTrans" cxnId="{506FB3CA-71EF-4373-99E9-3A5C3CBD4E3E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9E99D1-AE7C-439D-97A8-194E9F3658C3}" type="sibTrans" cxnId="{506FB3CA-71EF-4373-99E9-3A5C3CBD4E3E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A3FA61-776D-4C53-A518-0F71B30D8751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6927497-A90C-433C-ACD0-D8352EAC956E}" type="parTrans" cxnId="{AD016595-D75F-4CC9-A38D-5696EE773CBB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E42E1BD-F620-4A34-B8F5-BEDAE9A18868}" type="sibTrans" cxnId="{AD016595-D75F-4CC9-A38D-5696EE773CBB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E788816-6619-4B30-BC6B-E38A396127F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482915-D4B0-44ED-A232-DF9B7C6B3CB1}" type="parTrans" cxnId="{7625A43E-DE19-411E-80CF-0342A93301B6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2DF5471-EAF1-4517-9563-A09D72177536}" type="sibTrans" cxnId="{7625A43E-DE19-411E-80CF-0342A93301B6}">
      <dgm:prSet/>
      <dgm:spPr/>
      <dgm:t>
        <a:bodyPr/>
        <a:lstStyle/>
        <a:p>
          <a:pPr algn="ctr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00A1AD9-4AAA-4DA9-B103-ADAD13660696}" type="pres">
      <dgm:prSet presAssocID="{9E4B1C47-9095-4B52-B2A4-370B486FD751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B9087012-F345-4AA8-BBF8-E6A1B780E249}" type="pres">
      <dgm:prSet presAssocID="{5FBB5C25-B9E3-4A83-8137-6E4CBAA0CD2D}" presName="Parent" presStyleLbl="node0" presStyleIdx="0" presStyleCnt="1" custScaleX="159594" custScaleY="129303" custLinFactNeighborX="1427" custLinFactNeighborY="14040">
        <dgm:presLayoutVars>
          <dgm:chMax val="6"/>
          <dgm:chPref val="6"/>
        </dgm:presLayoutVars>
      </dgm:prSet>
      <dgm:spPr/>
      <dgm:t>
        <a:bodyPr/>
        <a:lstStyle/>
        <a:p>
          <a:endParaRPr lang="ru-RU"/>
        </a:p>
      </dgm:t>
    </dgm:pt>
    <dgm:pt modelId="{FDDA6F69-A81B-4A0C-8F5D-E8B3DEE790B5}" type="pres">
      <dgm:prSet presAssocID="{0532A671-25FC-44F1-B9D6-6DBDA1C69FD4}" presName="Accent1" presStyleCnt="0"/>
      <dgm:spPr/>
    </dgm:pt>
    <dgm:pt modelId="{6235AD38-DFC1-460F-BD01-BD939E509647}" type="pres">
      <dgm:prSet presAssocID="{0532A671-25FC-44F1-B9D6-6DBDA1C69FD4}" presName="Accent" presStyleLbl="bgShp" presStyleIdx="0" presStyleCnt="6"/>
      <dgm:spPr/>
    </dgm:pt>
    <dgm:pt modelId="{195AE6A9-BA19-4A32-8E0B-81F966C6CC25}" type="pres">
      <dgm:prSet presAssocID="{0532A671-25FC-44F1-B9D6-6DBDA1C69FD4}" presName="Child1" presStyleLbl="node1" presStyleIdx="0" presStyleCnt="6" custAng="0" custScaleX="164413" custScaleY="85818" custLinFactNeighborX="801" custLinFactNeighborY="536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9817061-1BA3-4158-8063-1C124D676D2F}" type="pres">
      <dgm:prSet presAssocID="{F7C489FF-79C5-4D39-9BDE-629EF34E003A}" presName="Accent2" presStyleCnt="0"/>
      <dgm:spPr/>
    </dgm:pt>
    <dgm:pt modelId="{63A3B18F-8BA5-4875-A869-1CF15DD487AB}" type="pres">
      <dgm:prSet presAssocID="{F7C489FF-79C5-4D39-9BDE-629EF34E003A}" presName="Accent" presStyleLbl="bgShp" presStyleIdx="1" presStyleCnt="6" custLinFactNeighborX="-46672" custLinFactNeighborY="-41315"/>
      <dgm:spPr/>
    </dgm:pt>
    <dgm:pt modelId="{0A520E56-2891-4DBE-BA82-E1A8138EA8F6}" type="pres">
      <dgm:prSet presAssocID="{F7C489FF-79C5-4D39-9BDE-629EF34E003A}" presName="Child2" presStyleLbl="node1" presStyleIdx="1" presStyleCnt="6" custAng="0" custScaleX="296347" custScaleY="106579" custLinFactX="-106838" custLinFactY="53749" custLinFactNeighborX="-200000" custLinFactNeighborY="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6B3417-F466-4C15-8CC3-E33D16F84167}" type="pres">
      <dgm:prSet presAssocID="{F5BB168B-3042-4505-9CF0-032848C7D275}" presName="Accent3" presStyleCnt="0"/>
      <dgm:spPr/>
    </dgm:pt>
    <dgm:pt modelId="{0005DD35-6AA2-4956-AE02-8E43DD0452B8}" type="pres">
      <dgm:prSet presAssocID="{F5BB168B-3042-4505-9CF0-032848C7D275}" presName="Accent" presStyleLbl="bgShp" presStyleIdx="2" presStyleCnt="6" custLinFactX="90591" custLinFactNeighborX="100000" custLinFactNeighborY="11504"/>
      <dgm:spPr/>
    </dgm:pt>
    <dgm:pt modelId="{8AFFDCA5-09C1-45B8-9F89-BC36AFBC7B92}" type="pres">
      <dgm:prSet presAssocID="{F5BB168B-3042-4505-9CF0-032848C7D275}" presName="Child3" presStyleLbl="node1" presStyleIdx="2" presStyleCnt="6" custAng="0" custScaleX="289692" custScaleY="100890" custLinFactX="38054" custLinFactNeighborX="100000" custLinFactNeighborY="-7524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55C620-A3C5-4C0D-B5E6-00A8C0C66725}" type="pres">
      <dgm:prSet presAssocID="{E04D1289-9D4F-41A3-B22F-EF7B0C405BDF}" presName="Accent4" presStyleCnt="0"/>
      <dgm:spPr/>
    </dgm:pt>
    <dgm:pt modelId="{541CE4C3-BBF7-4AAF-A94A-359858AE0FEF}" type="pres">
      <dgm:prSet presAssocID="{E04D1289-9D4F-41A3-B22F-EF7B0C405BDF}" presName="Accent" presStyleLbl="bgShp" presStyleIdx="3" presStyleCnt="6" custScaleY="93405" custLinFactX="100000" custLinFactNeighborX="196309" custLinFactNeighborY="36070"/>
      <dgm:spPr/>
    </dgm:pt>
    <dgm:pt modelId="{911FC106-99B5-4CB3-B54B-DD96A375A5FE}" type="pres">
      <dgm:prSet presAssocID="{E04D1289-9D4F-41A3-B22F-EF7B0C405BDF}" presName="Child4" presStyleLbl="node1" presStyleIdx="3" presStyleCnt="6" custAng="0" custScaleX="287222" custScaleY="73867" custLinFactX="100000" custLinFactNeighborX="134655" custLinFactNeighborY="-250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AFC796-B1C9-449D-A8A9-7C7FAF570018}" type="pres">
      <dgm:prSet presAssocID="{3031E406-B8A2-431E-A8DB-CDEADBEBA1CB}" presName="Accent5" presStyleCnt="0"/>
      <dgm:spPr/>
    </dgm:pt>
    <dgm:pt modelId="{610DE351-3F68-4F75-8380-337B8923B91F}" type="pres">
      <dgm:prSet presAssocID="{3031E406-B8A2-431E-A8DB-CDEADBEBA1CB}" presName="Accent" presStyleLbl="bgShp" presStyleIdx="4" presStyleCnt="6" custAng="2057468" custFlipVert="1" custFlipHor="0" custScaleX="66810" custScaleY="59599" custLinFactX="-100000" custLinFactY="-100000" custLinFactNeighborX="-182478" custLinFactNeighborY="-147982"/>
      <dgm:spPr/>
    </dgm:pt>
    <dgm:pt modelId="{F91F1B3F-F0B2-44C5-937E-523E44587903}" type="pres">
      <dgm:prSet presAssocID="{3031E406-B8A2-431E-A8DB-CDEADBEBA1CB}" presName="Child5" presStyleLbl="node1" presStyleIdx="4" presStyleCnt="6" custAng="0" custScaleX="276456" custScaleY="81489" custLinFactX="-32417" custLinFactNeighborX="-100000" custLinFactNeighborY="-7965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6819F0-C3FC-433F-A552-9B92538FD096}" type="pres">
      <dgm:prSet presAssocID="{BB2E563B-D4A4-4E02-9291-84FE12D1C3FC}" presName="Accent6" presStyleCnt="0"/>
      <dgm:spPr/>
    </dgm:pt>
    <dgm:pt modelId="{C80F20ED-DDAF-4C1A-8BD5-5B9951F59AC9}" type="pres">
      <dgm:prSet presAssocID="{BB2E563B-D4A4-4E02-9291-84FE12D1C3FC}" presName="Accent" presStyleLbl="bgShp" presStyleIdx="5" presStyleCnt="6" custLinFactX="-58845" custLinFactY="-100000" custLinFactNeighborX="-100000" custLinFactNeighborY="-155268"/>
      <dgm:spPr/>
      <dgm:t>
        <a:bodyPr/>
        <a:lstStyle/>
        <a:p>
          <a:endParaRPr lang="ru-RU"/>
        </a:p>
      </dgm:t>
    </dgm:pt>
    <dgm:pt modelId="{AC9EA01E-2120-47AB-8E37-1C6306A812A9}" type="pres">
      <dgm:prSet presAssocID="{BB2E563B-D4A4-4E02-9291-84FE12D1C3FC}" presName="Child6" presStyleLbl="node1" presStyleIdx="5" presStyleCnt="6" custAng="0" custScaleX="291071" custScaleY="74853" custLinFactX="-38381" custLinFactNeighborX="-100000" custLinFactNeighborY="-5349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8469219-1891-4958-87E4-54CE39B64F17}" type="presOf" srcId="{E04D1289-9D4F-41A3-B22F-EF7B0C405BDF}" destId="{911FC106-99B5-4CB3-B54B-DD96A375A5FE}" srcOrd="0" destOrd="0" presId="urn:microsoft.com/office/officeart/2011/layout/HexagonRadial"/>
    <dgm:cxn modelId="{0A67E17F-B3B7-45AA-9B70-CCF42EB81DBD}" srcId="{9E4B1C47-9095-4B52-B2A4-370B486FD751}" destId="{5FBB5C25-B9E3-4A83-8137-6E4CBAA0CD2D}" srcOrd="0" destOrd="0" parTransId="{FD84623E-A6C6-4F76-9F77-7D6C008467A4}" sibTransId="{EEB1C302-0A83-4558-9531-6F6506ED7A3B}"/>
    <dgm:cxn modelId="{AD016595-D75F-4CC9-A38D-5696EE773CBB}" srcId="{9E4B1C47-9095-4B52-B2A4-370B486FD751}" destId="{F7A3FA61-776D-4C53-A518-0F71B30D8751}" srcOrd="3" destOrd="0" parTransId="{56927497-A90C-433C-ACD0-D8352EAC956E}" sibTransId="{3E42E1BD-F620-4A34-B8F5-BEDAE9A18868}"/>
    <dgm:cxn modelId="{1E972746-E94B-466A-826C-3F60EA4A406C}" srcId="{9E4B1C47-9095-4B52-B2A4-370B486FD751}" destId="{E2FB127A-3FA1-4E1D-901B-0EBD82984C11}" srcOrd="1" destOrd="0" parTransId="{08AAC8C8-19A6-4041-840B-4D8037578C2C}" sibTransId="{2CF51E15-B5F2-4BCB-9598-DE1AD05F130B}"/>
    <dgm:cxn modelId="{0FBE6EFF-8819-4685-AD22-CE622394396E}" srcId="{5FBB5C25-B9E3-4A83-8137-6E4CBAA0CD2D}" destId="{E04D1289-9D4F-41A3-B22F-EF7B0C405BDF}" srcOrd="3" destOrd="0" parTransId="{816DE0B0-C5BF-457C-A99E-319DD5F74B8F}" sibTransId="{49CB260F-3567-4A98-8C6E-9252A8AAE263}"/>
    <dgm:cxn modelId="{93BB4554-4F44-46BE-AACC-201610ED5453}" type="presOf" srcId="{5FBB5C25-B9E3-4A83-8137-6E4CBAA0CD2D}" destId="{B9087012-F345-4AA8-BBF8-E6A1B780E249}" srcOrd="0" destOrd="0" presId="urn:microsoft.com/office/officeart/2011/layout/HexagonRadial"/>
    <dgm:cxn modelId="{AB155D1F-0BAC-4E17-9F6A-5F2AA1D29E00}" type="presOf" srcId="{9E4B1C47-9095-4B52-B2A4-370B486FD751}" destId="{200A1AD9-4AAA-4DA9-B103-ADAD13660696}" srcOrd="0" destOrd="0" presId="urn:microsoft.com/office/officeart/2011/layout/HexagonRadial"/>
    <dgm:cxn modelId="{CD82E542-4EB7-4DCE-B37A-2C4C1A4CBFE9}" type="presOf" srcId="{F5BB168B-3042-4505-9CF0-032848C7D275}" destId="{8AFFDCA5-09C1-45B8-9F89-BC36AFBC7B92}" srcOrd="0" destOrd="0" presId="urn:microsoft.com/office/officeart/2011/layout/HexagonRadial"/>
    <dgm:cxn modelId="{506FB3CA-71EF-4373-99E9-3A5C3CBD4E3E}" srcId="{9E4B1C47-9095-4B52-B2A4-370B486FD751}" destId="{9D3AD7A2-DFB8-4C0F-A6B1-5F83E2D5E6A2}" srcOrd="2" destOrd="0" parTransId="{DE77E5E9-F1E1-4638-A058-837CC5BFB52F}" sibTransId="{9C9E99D1-AE7C-439D-97A8-194E9F3658C3}"/>
    <dgm:cxn modelId="{085840D6-3CE0-4B8C-9833-17FDCA8241C6}" type="presOf" srcId="{3031E406-B8A2-431E-A8DB-CDEADBEBA1CB}" destId="{F91F1B3F-F0B2-44C5-937E-523E44587903}" srcOrd="0" destOrd="0" presId="urn:microsoft.com/office/officeart/2011/layout/HexagonRadial"/>
    <dgm:cxn modelId="{66ED918C-1878-47F8-9AED-CB10BE50C26A}" srcId="{5FBB5C25-B9E3-4A83-8137-6E4CBAA0CD2D}" destId="{0532A671-25FC-44F1-B9D6-6DBDA1C69FD4}" srcOrd="0" destOrd="0" parTransId="{E3C65E8B-6C08-4C11-9FFE-3ACEEF5BC4A7}" sibTransId="{DFE03FAA-9214-40D6-BF50-94F9D33165BA}"/>
    <dgm:cxn modelId="{006C54C2-2776-442E-A0FD-70876F500AC9}" type="presOf" srcId="{BB2E563B-D4A4-4E02-9291-84FE12D1C3FC}" destId="{AC9EA01E-2120-47AB-8E37-1C6306A812A9}" srcOrd="0" destOrd="0" presId="urn:microsoft.com/office/officeart/2011/layout/HexagonRadial"/>
    <dgm:cxn modelId="{FB862EE8-7651-4D28-9B44-1DFF433DCFFF}" srcId="{5FBB5C25-B9E3-4A83-8137-6E4CBAA0CD2D}" destId="{F7C489FF-79C5-4D39-9BDE-629EF34E003A}" srcOrd="1" destOrd="0" parTransId="{6393A34A-2689-488F-8206-05B8FCEF2BFC}" sibTransId="{1800E94D-DB98-4E28-B842-96625F0C273F}"/>
    <dgm:cxn modelId="{7DAA0FE5-CDE0-4DB8-B69C-DE24F618A068}" srcId="{5FBB5C25-B9E3-4A83-8137-6E4CBAA0CD2D}" destId="{BB2E563B-D4A4-4E02-9291-84FE12D1C3FC}" srcOrd="5" destOrd="0" parTransId="{2DF7DEE3-5156-4629-81EE-C4B91E5C27D8}" sibTransId="{CC552FB4-858E-4D53-ADBC-256880625463}"/>
    <dgm:cxn modelId="{4C75BF07-FA23-4BE1-B308-F30BD2D932F9}" type="presOf" srcId="{F7C489FF-79C5-4D39-9BDE-629EF34E003A}" destId="{0A520E56-2891-4DBE-BA82-E1A8138EA8F6}" srcOrd="0" destOrd="0" presId="urn:microsoft.com/office/officeart/2011/layout/HexagonRadial"/>
    <dgm:cxn modelId="{73F75F87-3955-4923-88E3-7F8CAA49A9AF}" srcId="{5FBB5C25-B9E3-4A83-8137-6E4CBAA0CD2D}" destId="{F5BB168B-3042-4505-9CF0-032848C7D275}" srcOrd="2" destOrd="0" parTransId="{71D6FC1D-DFE0-42E5-A900-EB1F2C9C62F7}" sibTransId="{BF90363E-5D19-4A8D-8804-EC1E9711A925}"/>
    <dgm:cxn modelId="{7625A43E-DE19-411E-80CF-0342A93301B6}" srcId="{9E4B1C47-9095-4B52-B2A4-370B486FD751}" destId="{7E788816-6619-4B30-BC6B-E38A396127FC}" srcOrd="4" destOrd="0" parTransId="{9C482915-D4B0-44ED-A232-DF9B7C6B3CB1}" sibTransId="{62DF5471-EAF1-4517-9563-A09D72177536}"/>
    <dgm:cxn modelId="{5CD79A52-18BC-4AD3-9BFB-A60B95CA73B2}" type="presOf" srcId="{0532A671-25FC-44F1-B9D6-6DBDA1C69FD4}" destId="{195AE6A9-BA19-4A32-8E0B-81F966C6CC25}" srcOrd="0" destOrd="0" presId="urn:microsoft.com/office/officeart/2011/layout/HexagonRadial"/>
    <dgm:cxn modelId="{FB948DE6-DA90-4845-B76B-B1F685C427F2}" srcId="{5FBB5C25-B9E3-4A83-8137-6E4CBAA0CD2D}" destId="{3031E406-B8A2-431E-A8DB-CDEADBEBA1CB}" srcOrd="4" destOrd="0" parTransId="{25231DB5-32F2-4444-A881-03D33AE9BE33}" sibTransId="{28BBD95E-1BC5-4109-8E3F-DB8B96C9B1DD}"/>
    <dgm:cxn modelId="{381433EF-DB26-4399-A723-DFEE8046B2EE}" type="presParOf" srcId="{200A1AD9-4AAA-4DA9-B103-ADAD13660696}" destId="{B9087012-F345-4AA8-BBF8-E6A1B780E249}" srcOrd="0" destOrd="0" presId="urn:microsoft.com/office/officeart/2011/layout/HexagonRadial"/>
    <dgm:cxn modelId="{9CD7FDDE-31C2-4E7B-B8F1-A02F5037C4E1}" type="presParOf" srcId="{200A1AD9-4AAA-4DA9-B103-ADAD13660696}" destId="{FDDA6F69-A81B-4A0C-8F5D-E8B3DEE790B5}" srcOrd="1" destOrd="0" presId="urn:microsoft.com/office/officeart/2011/layout/HexagonRadial"/>
    <dgm:cxn modelId="{4CBDC357-2408-4E78-AE0A-244B8D23EEBA}" type="presParOf" srcId="{FDDA6F69-A81B-4A0C-8F5D-E8B3DEE790B5}" destId="{6235AD38-DFC1-460F-BD01-BD939E509647}" srcOrd="0" destOrd="0" presId="urn:microsoft.com/office/officeart/2011/layout/HexagonRadial"/>
    <dgm:cxn modelId="{E0DCCAD0-1560-4965-8325-F1C4F9455AFA}" type="presParOf" srcId="{200A1AD9-4AAA-4DA9-B103-ADAD13660696}" destId="{195AE6A9-BA19-4A32-8E0B-81F966C6CC25}" srcOrd="2" destOrd="0" presId="urn:microsoft.com/office/officeart/2011/layout/HexagonRadial"/>
    <dgm:cxn modelId="{59BF5538-345F-4F0E-A37C-B9AF706B3ECE}" type="presParOf" srcId="{200A1AD9-4AAA-4DA9-B103-ADAD13660696}" destId="{19817061-1BA3-4158-8063-1C124D676D2F}" srcOrd="3" destOrd="0" presId="urn:microsoft.com/office/officeart/2011/layout/HexagonRadial"/>
    <dgm:cxn modelId="{4BAC5B75-42AA-4CB7-9798-366C45ED2CE9}" type="presParOf" srcId="{19817061-1BA3-4158-8063-1C124D676D2F}" destId="{63A3B18F-8BA5-4875-A869-1CF15DD487AB}" srcOrd="0" destOrd="0" presId="urn:microsoft.com/office/officeart/2011/layout/HexagonRadial"/>
    <dgm:cxn modelId="{42327CA6-252F-4853-80C2-9554174FCFD6}" type="presParOf" srcId="{200A1AD9-4AAA-4DA9-B103-ADAD13660696}" destId="{0A520E56-2891-4DBE-BA82-E1A8138EA8F6}" srcOrd="4" destOrd="0" presId="urn:microsoft.com/office/officeart/2011/layout/HexagonRadial"/>
    <dgm:cxn modelId="{54E935E5-06F9-4FBF-B477-5221A34061CE}" type="presParOf" srcId="{200A1AD9-4AAA-4DA9-B103-ADAD13660696}" destId="{5C6B3417-F466-4C15-8CC3-E33D16F84167}" srcOrd="5" destOrd="0" presId="urn:microsoft.com/office/officeart/2011/layout/HexagonRadial"/>
    <dgm:cxn modelId="{68426AA4-B8D2-48A7-9AD5-E6C60AC39A36}" type="presParOf" srcId="{5C6B3417-F466-4C15-8CC3-E33D16F84167}" destId="{0005DD35-6AA2-4956-AE02-8E43DD0452B8}" srcOrd="0" destOrd="0" presId="urn:microsoft.com/office/officeart/2011/layout/HexagonRadial"/>
    <dgm:cxn modelId="{A7BE111D-C151-47FA-B7ED-494A7998F202}" type="presParOf" srcId="{200A1AD9-4AAA-4DA9-B103-ADAD13660696}" destId="{8AFFDCA5-09C1-45B8-9F89-BC36AFBC7B92}" srcOrd="6" destOrd="0" presId="urn:microsoft.com/office/officeart/2011/layout/HexagonRadial"/>
    <dgm:cxn modelId="{611CF1C7-B288-4954-A055-749091EA8524}" type="presParOf" srcId="{200A1AD9-4AAA-4DA9-B103-ADAD13660696}" destId="{FD55C620-A3C5-4C0D-B5E6-00A8C0C66725}" srcOrd="7" destOrd="0" presId="urn:microsoft.com/office/officeart/2011/layout/HexagonRadial"/>
    <dgm:cxn modelId="{BA2732ED-877E-44A0-9BAF-209CB5FD7EFA}" type="presParOf" srcId="{FD55C620-A3C5-4C0D-B5E6-00A8C0C66725}" destId="{541CE4C3-BBF7-4AAF-A94A-359858AE0FEF}" srcOrd="0" destOrd="0" presId="urn:microsoft.com/office/officeart/2011/layout/HexagonRadial"/>
    <dgm:cxn modelId="{5D90E9DA-C3AA-4B36-B352-BBE68E1B0A38}" type="presParOf" srcId="{200A1AD9-4AAA-4DA9-B103-ADAD13660696}" destId="{911FC106-99B5-4CB3-B54B-DD96A375A5FE}" srcOrd="8" destOrd="0" presId="urn:microsoft.com/office/officeart/2011/layout/HexagonRadial"/>
    <dgm:cxn modelId="{E75F3032-2D64-4F52-8C1C-DC1A6FF36040}" type="presParOf" srcId="{200A1AD9-4AAA-4DA9-B103-ADAD13660696}" destId="{13AFC796-B1C9-449D-A8A9-7C7FAF570018}" srcOrd="9" destOrd="0" presId="urn:microsoft.com/office/officeart/2011/layout/HexagonRadial"/>
    <dgm:cxn modelId="{FD272846-78CF-4BA0-B630-1D05A2DBBC92}" type="presParOf" srcId="{13AFC796-B1C9-449D-A8A9-7C7FAF570018}" destId="{610DE351-3F68-4F75-8380-337B8923B91F}" srcOrd="0" destOrd="0" presId="urn:microsoft.com/office/officeart/2011/layout/HexagonRadial"/>
    <dgm:cxn modelId="{260D9082-66BB-4263-9028-AFF437453031}" type="presParOf" srcId="{200A1AD9-4AAA-4DA9-B103-ADAD13660696}" destId="{F91F1B3F-F0B2-44C5-937E-523E44587903}" srcOrd="10" destOrd="0" presId="urn:microsoft.com/office/officeart/2011/layout/HexagonRadial"/>
    <dgm:cxn modelId="{8DE90168-33BE-4B1F-A7F3-8D4045476D29}" type="presParOf" srcId="{200A1AD9-4AAA-4DA9-B103-ADAD13660696}" destId="{F06819F0-C3FC-433F-A552-9B92538FD096}" srcOrd="11" destOrd="0" presId="urn:microsoft.com/office/officeart/2011/layout/HexagonRadial"/>
    <dgm:cxn modelId="{F6F0E4A8-2558-4309-9BED-8795BBCF5EFF}" type="presParOf" srcId="{F06819F0-C3FC-433F-A552-9B92538FD096}" destId="{C80F20ED-DDAF-4C1A-8BD5-5B9951F59AC9}" srcOrd="0" destOrd="0" presId="urn:microsoft.com/office/officeart/2011/layout/HexagonRadial"/>
    <dgm:cxn modelId="{EF4D0522-7B80-4B5E-91BD-47DBAD693846}" type="presParOf" srcId="{200A1AD9-4AAA-4DA9-B103-ADAD13660696}" destId="{AC9EA01E-2120-47AB-8E37-1C6306A812A9}" srcOrd="12" destOrd="0" presId="urn:microsoft.com/office/officeart/2011/layout/HexagonRadial"/>
  </dgm:cxnLst>
  <dgm:bg/>
  <dgm:whole>
    <a:ln w="3175">
      <a:solidFill>
        <a:schemeClr val="accent1">
          <a:lumMod val="20000"/>
          <a:lumOff val="80000"/>
        </a:schemeClr>
      </a:solidFill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Радиальный шестиугольник"/>
  <dgm:desc val="Служит для отображения последовательного процесса, связанного с центральной идеей или темой. Ограничен шестью фигурами уровня 2. Рекомендуется использовать небольшие объемы текста. Неиспользуемый текст не отображается, но доступен при переключении макетов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08E15-E3B0-44E1-A953-B869D50C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2020-05-19T15:14:00Z</dcterms:created>
  <dcterms:modified xsi:type="dcterms:W3CDTF">2020-10-10T12:51:00Z</dcterms:modified>
</cp:coreProperties>
</file>