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38" w:rsidRDefault="00B96E38" w:rsidP="00B96E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Механизм использования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-счетов </w:t>
      </w:r>
    </w:p>
    <w:p w:rsidR="00356133" w:rsidRPr="00FB1100" w:rsidRDefault="00356133" w:rsidP="00356133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FB110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Абдюшева</w:t>
      </w:r>
      <w:proofErr w:type="spellEnd"/>
      <w:r w:rsidRPr="00FB110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Арина </w:t>
      </w:r>
      <w:proofErr w:type="spellStart"/>
      <w:r w:rsidRPr="00FB110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Илдусовна</w:t>
      </w:r>
      <w:proofErr w:type="spellEnd"/>
    </w:p>
    <w:p w:rsidR="00356133" w:rsidRPr="00FB1100" w:rsidRDefault="00356133" w:rsidP="0035613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000000" w:themeColor="text1"/>
          <w:sz w:val="28"/>
          <w:szCs w:val="28"/>
        </w:rPr>
      </w:pPr>
      <w:r w:rsidRPr="00FB1100">
        <w:rPr>
          <w:i/>
          <w:iCs/>
          <w:color w:val="000000" w:themeColor="text1"/>
          <w:sz w:val="28"/>
          <w:szCs w:val="28"/>
        </w:rPr>
        <w:t>Студент, Волгоградский институт управлени</w:t>
      </w:r>
      <w:proofErr w:type="gramStart"/>
      <w:r w:rsidRPr="00FB1100">
        <w:rPr>
          <w:i/>
          <w:iCs/>
          <w:color w:val="000000" w:themeColor="text1"/>
          <w:sz w:val="28"/>
          <w:szCs w:val="28"/>
        </w:rPr>
        <w:t>я-</w:t>
      </w:r>
      <w:proofErr w:type="gramEnd"/>
      <w:r w:rsidRPr="00FB1100">
        <w:rPr>
          <w:i/>
          <w:iCs/>
          <w:color w:val="000000" w:themeColor="text1"/>
          <w:sz w:val="28"/>
          <w:szCs w:val="28"/>
        </w:rPr>
        <w:t xml:space="preserve"> филиал </w:t>
      </w:r>
      <w:proofErr w:type="spellStart"/>
      <w:r w:rsidRPr="00FB1100">
        <w:rPr>
          <w:i/>
          <w:iCs/>
          <w:color w:val="000000" w:themeColor="text1"/>
          <w:sz w:val="28"/>
          <w:szCs w:val="28"/>
        </w:rPr>
        <w:t>РАНХиГС</w:t>
      </w:r>
      <w:proofErr w:type="spellEnd"/>
      <w:r w:rsidRPr="00FB1100">
        <w:rPr>
          <w:i/>
          <w:iCs/>
          <w:color w:val="000000" w:themeColor="text1"/>
          <w:sz w:val="28"/>
          <w:szCs w:val="28"/>
        </w:rPr>
        <w:t>. РФ,</w:t>
      </w:r>
    </w:p>
    <w:p w:rsidR="00356133" w:rsidRPr="00FB1100" w:rsidRDefault="00356133" w:rsidP="0035613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000000" w:themeColor="text1"/>
          <w:sz w:val="28"/>
          <w:szCs w:val="28"/>
        </w:rPr>
      </w:pPr>
      <w:r w:rsidRPr="00FB1100">
        <w:rPr>
          <w:i/>
          <w:iCs/>
          <w:color w:val="000000" w:themeColor="text1"/>
          <w:sz w:val="28"/>
          <w:szCs w:val="28"/>
        </w:rPr>
        <w:t>г. Волгоград</w:t>
      </w:r>
    </w:p>
    <w:p w:rsidR="00356133" w:rsidRDefault="00356133" w:rsidP="00356133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Малышева Елена Николаевна </w:t>
      </w:r>
    </w:p>
    <w:p w:rsidR="00356133" w:rsidRPr="00FB1100" w:rsidRDefault="00356133" w:rsidP="0035613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000000" w:themeColor="text1"/>
          <w:sz w:val="28"/>
          <w:szCs w:val="28"/>
        </w:rPr>
      </w:pPr>
      <w:r>
        <w:rPr>
          <w:i/>
          <w:sz w:val="28"/>
          <w:szCs w:val="28"/>
        </w:rPr>
        <w:t>К</w:t>
      </w:r>
      <w:r w:rsidRPr="00687016">
        <w:rPr>
          <w:i/>
          <w:sz w:val="28"/>
          <w:szCs w:val="28"/>
        </w:rPr>
        <w:t>андидат экономических наук, доце</w:t>
      </w:r>
      <w:r>
        <w:rPr>
          <w:i/>
          <w:sz w:val="28"/>
          <w:szCs w:val="28"/>
        </w:rPr>
        <w:t xml:space="preserve">нт, </w:t>
      </w:r>
      <w:r w:rsidR="002911AC">
        <w:rPr>
          <w:i/>
          <w:iCs/>
          <w:color w:val="000000" w:themeColor="text1"/>
          <w:sz w:val="28"/>
          <w:szCs w:val="28"/>
        </w:rPr>
        <w:t xml:space="preserve">Волгоградский институт </w:t>
      </w:r>
      <w:r w:rsidRPr="00FB1100">
        <w:rPr>
          <w:i/>
          <w:iCs/>
          <w:color w:val="000000" w:themeColor="text1"/>
          <w:sz w:val="28"/>
          <w:szCs w:val="28"/>
        </w:rPr>
        <w:t>управлени</w:t>
      </w:r>
      <w:proofErr w:type="gramStart"/>
      <w:r w:rsidRPr="00FB1100">
        <w:rPr>
          <w:i/>
          <w:iCs/>
          <w:color w:val="000000" w:themeColor="text1"/>
          <w:sz w:val="28"/>
          <w:szCs w:val="28"/>
        </w:rPr>
        <w:t>я-</w:t>
      </w:r>
      <w:proofErr w:type="gramEnd"/>
      <w:r w:rsidRPr="00FB1100">
        <w:rPr>
          <w:i/>
          <w:iCs/>
          <w:color w:val="000000" w:themeColor="text1"/>
          <w:sz w:val="28"/>
          <w:szCs w:val="28"/>
        </w:rPr>
        <w:t xml:space="preserve"> филиал </w:t>
      </w:r>
      <w:proofErr w:type="spellStart"/>
      <w:r w:rsidRPr="00FB1100">
        <w:rPr>
          <w:i/>
          <w:iCs/>
          <w:color w:val="000000" w:themeColor="text1"/>
          <w:sz w:val="28"/>
          <w:szCs w:val="28"/>
        </w:rPr>
        <w:t>РАНХиГС</w:t>
      </w:r>
      <w:proofErr w:type="spellEnd"/>
      <w:r w:rsidRPr="00FB1100">
        <w:rPr>
          <w:i/>
          <w:iCs/>
          <w:color w:val="000000" w:themeColor="text1"/>
          <w:sz w:val="28"/>
          <w:szCs w:val="28"/>
        </w:rPr>
        <w:t>. РФ,</w:t>
      </w:r>
    </w:p>
    <w:p w:rsidR="00356133" w:rsidRDefault="00356133" w:rsidP="0035613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000000" w:themeColor="text1"/>
          <w:sz w:val="28"/>
          <w:szCs w:val="28"/>
        </w:rPr>
      </w:pPr>
      <w:r w:rsidRPr="00FB1100">
        <w:rPr>
          <w:i/>
          <w:iCs/>
          <w:color w:val="000000" w:themeColor="text1"/>
          <w:sz w:val="28"/>
          <w:szCs w:val="28"/>
        </w:rPr>
        <w:t>г. Волгоград</w:t>
      </w:r>
    </w:p>
    <w:p w:rsidR="00A57A27" w:rsidRDefault="00A57A27" w:rsidP="00356133">
      <w:pPr>
        <w:pStyle w:val="a3"/>
        <w:shd w:val="clear" w:color="auto" w:fill="FFFFFF"/>
        <w:spacing w:before="0" w:beforeAutospacing="0" w:after="0" w:afterAutospacing="0" w:line="360" w:lineRule="auto"/>
        <w:rPr>
          <w:rStyle w:val="referenceable"/>
          <w:bCs/>
          <w:color w:val="000000"/>
          <w:sz w:val="28"/>
          <w:szCs w:val="28"/>
        </w:rPr>
      </w:pPr>
      <w:r w:rsidRPr="00FB1100">
        <w:rPr>
          <w:b/>
          <w:color w:val="000000" w:themeColor="text1"/>
          <w:sz w:val="28"/>
          <w:szCs w:val="28"/>
        </w:rPr>
        <w:t>Аннотация</w:t>
      </w:r>
      <w:r w:rsidRPr="00FB1100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в статье были рассмотрены сведения о заключении кредитных договоров с застройщиками, </w:t>
      </w:r>
      <w:r w:rsidRPr="00C428A3">
        <w:rPr>
          <w:rStyle w:val="referenceable"/>
          <w:bCs/>
          <w:color w:val="000000"/>
          <w:sz w:val="28"/>
          <w:szCs w:val="28"/>
        </w:rPr>
        <w:t xml:space="preserve">использующими счета </w:t>
      </w:r>
      <w:proofErr w:type="spellStart"/>
      <w:r w:rsidRPr="00C428A3">
        <w:rPr>
          <w:rStyle w:val="referenceable"/>
          <w:bCs/>
          <w:color w:val="000000"/>
          <w:sz w:val="28"/>
          <w:szCs w:val="28"/>
        </w:rPr>
        <w:t>эскроу</w:t>
      </w:r>
      <w:proofErr w:type="spellEnd"/>
      <w:r>
        <w:rPr>
          <w:rStyle w:val="referenceable"/>
          <w:bCs/>
          <w:color w:val="000000"/>
          <w:sz w:val="28"/>
          <w:szCs w:val="28"/>
        </w:rPr>
        <w:t xml:space="preserve">; проанализирована статистика перехода банков на счета </w:t>
      </w:r>
      <w:proofErr w:type="spellStart"/>
      <w:r>
        <w:rPr>
          <w:rStyle w:val="referenceable"/>
          <w:bCs/>
          <w:color w:val="000000"/>
          <w:sz w:val="28"/>
          <w:szCs w:val="28"/>
        </w:rPr>
        <w:t>эскроу</w:t>
      </w:r>
      <w:proofErr w:type="spellEnd"/>
      <w:r>
        <w:rPr>
          <w:rStyle w:val="referenceable"/>
          <w:bCs/>
          <w:color w:val="000000"/>
          <w:sz w:val="28"/>
          <w:szCs w:val="28"/>
        </w:rPr>
        <w:t>.</w:t>
      </w:r>
    </w:p>
    <w:p w:rsidR="00A57A27" w:rsidRDefault="00A57A27" w:rsidP="0035613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000000" w:themeColor="text1"/>
          <w:sz w:val="28"/>
          <w:szCs w:val="28"/>
        </w:rPr>
      </w:pPr>
      <w:r w:rsidRPr="00FB1100">
        <w:rPr>
          <w:b/>
          <w:color w:val="000000" w:themeColor="text1"/>
          <w:sz w:val="28"/>
          <w:szCs w:val="28"/>
        </w:rPr>
        <w:t>Ключевые слова</w:t>
      </w:r>
      <w:r w:rsidRPr="00FB1100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эскроу</w:t>
      </w:r>
      <w:proofErr w:type="spellEnd"/>
      <w:r>
        <w:rPr>
          <w:color w:val="000000" w:themeColor="text1"/>
          <w:sz w:val="28"/>
          <w:szCs w:val="28"/>
        </w:rPr>
        <w:t xml:space="preserve">-счет; кредитный договор; застройщик; жилая недвижимость; строительство. </w:t>
      </w:r>
    </w:p>
    <w:p w:rsidR="002911AC" w:rsidRDefault="00356133" w:rsidP="002911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-счет (</w:t>
      </w:r>
      <w:r w:rsidRPr="006722E2">
        <w:rPr>
          <w:rFonts w:ascii="Times New Roman" w:hAnsi="Times New Roman" w:cs="Times New Roman"/>
          <w:bCs/>
          <w:sz w:val="28"/>
          <w:szCs w:val="28"/>
        </w:rPr>
        <w:t xml:space="preserve">от англ. </w:t>
      </w:r>
      <w:proofErr w:type="spellStart"/>
      <w:r w:rsidRPr="006722E2">
        <w:rPr>
          <w:rFonts w:ascii="Times New Roman" w:hAnsi="Times New Roman" w:cs="Times New Roman"/>
          <w:bCs/>
          <w:sz w:val="28"/>
          <w:szCs w:val="28"/>
        </w:rPr>
        <w:t>Escrow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представляет собой особый тип доверительных </w:t>
      </w:r>
      <w:r w:rsidRPr="00E72D43">
        <w:rPr>
          <w:rFonts w:ascii="Times New Roman" w:hAnsi="Times New Roman" w:cs="Times New Roman"/>
          <w:bCs/>
          <w:sz w:val="28"/>
          <w:szCs w:val="28"/>
        </w:rPr>
        <w:t>счетов</w:t>
      </w:r>
      <w:r w:rsidRPr="00E72D43"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позволяет обезопасить совершаемые сделки.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-счет является аккредитивом, который не выплачивается застройщику до момента окончания строительных работ и выполнения всех установленных государством требований.</w:t>
      </w:r>
      <w:r w:rsidR="00B96E38">
        <w:rPr>
          <w:rFonts w:ascii="Times New Roman" w:hAnsi="Times New Roman" w:cs="Times New Roman"/>
          <w:bCs/>
          <w:sz w:val="28"/>
          <w:szCs w:val="28"/>
        </w:rPr>
        <w:t xml:space="preserve"> Данный счет представляе</w:t>
      </w:r>
      <w:r w:rsidR="00B96E38">
        <w:rPr>
          <w:rFonts w:ascii="Times New Roman" w:hAnsi="Times New Roman" w:cs="Times New Roman"/>
          <w:bCs/>
          <w:sz w:val="28"/>
          <w:szCs w:val="28"/>
        </w:rPr>
        <w:t>т собой нововведение, которое призвано решить существующую проблему обманутых дольщиков.</w:t>
      </w:r>
      <w:r w:rsidR="002911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1AC">
        <w:rPr>
          <w:rFonts w:ascii="Times New Roman" w:hAnsi="Times New Roman" w:cs="Times New Roman"/>
          <w:bCs/>
          <w:sz w:val="28"/>
          <w:szCs w:val="28"/>
        </w:rPr>
        <w:t xml:space="preserve">Схема работы с </w:t>
      </w:r>
      <w:proofErr w:type="spellStart"/>
      <w:r w:rsidR="002911AC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="002911AC">
        <w:rPr>
          <w:rFonts w:ascii="Times New Roman" w:hAnsi="Times New Roman" w:cs="Times New Roman"/>
          <w:bCs/>
          <w:sz w:val="28"/>
          <w:szCs w:val="28"/>
        </w:rPr>
        <w:t>-счетами в ипотечном креди</w:t>
      </w:r>
      <w:r w:rsidR="002911AC">
        <w:rPr>
          <w:rFonts w:ascii="Times New Roman" w:hAnsi="Times New Roman" w:cs="Times New Roman"/>
          <w:bCs/>
          <w:sz w:val="28"/>
          <w:szCs w:val="28"/>
        </w:rPr>
        <w:t>товании представлена следующим образом:</w:t>
      </w:r>
    </w:p>
    <w:p w:rsidR="002911AC" w:rsidRDefault="002911AC" w:rsidP="002911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Депонент (покупатель) и бенефициар (застройщик) в коммерческом банке, который выбран в качестве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-агента, заключают договор, в котором детализируются условия получения бенефициаром денежных средств депонента. Важным элементом договора является при этом срок действия договора.</w:t>
      </w:r>
    </w:p>
    <w:p w:rsidR="002911AC" w:rsidRDefault="002911AC" w:rsidP="002911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Депонент вносит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-счет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сумму, установленную договором.</w:t>
      </w:r>
      <w:bookmarkStart w:id="0" w:name="_GoBack"/>
      <w:bookmarkEnd w:id="0"/>
    </w:p>
    <w:p w:rsidR="002911AC" w:rsidRDefault="002911AC" w:rsidP="002911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Бенефициар выполняет условия договора и предоставляет в банк подтверждающие документы.</w:t>
      </w:r>
    </w:p>
    <w:p w:rsidR="002911AC" w:rsidRDefault="002911AC" w:rsidP="002911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 После проверки документов банк либо переводит деньги бенефициару, либо возвращает депоненту в случае невыполнения условий договора.</w:t>
      </w:r>
    </w:p>
    <w:p w:rsidR="002911AC" w:rsidRDefault="002911AC" w:rsidP="002911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Следует обратить внимание на тот факт, что в настоящее время не разработано единого образца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-договора. Каждый банк разрабатывает собственный договор данного вида.</w:t>
      </w:r>
    </w:p>
    <w:p w:rsidR="00356133" w:rsidRDefault="00356133" w:rsidP="002911AC">
      <w:pPr>
        <w:spacing w:after="0" w:line="360" w:lineRule="auto"/>
        <w:ind w:firstLine="709"/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Необходимо рассмотреть </w:t>
      </w:r>
      <w:r>
        <w:rPr>
          <w:rFonts w:ascii="Times New Roman" w:hAnsi="Times New Roman" w:cs="Times New Roman"/>
          <w:iCs/>
          <w:sz w:val="28"/>
          <w:szCs w:val="28"/>
        </w:rPr>
        <w:t xml:space="preserve">сведения </w:t>
      </w:r>
      <w:r w:rsidRPr="00C428A3"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  <w:t xml:space="preserve">о заключении кредитных договоров с застройщиками, использующими счета </w:t>
      </w:r>
      <w:proofErr w:type="spellStart"/>
      <w:r w:rsidRPr="00C428A3"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  <w:t>эскроу</w:t>
      </w:r>
      <w:proofErr w:type="spellEnd"/>
      <w:r w:rsidRPr="00C428A3"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  <w:t xml:space="preserve"> для расчетов по договорам участия в долевом строительстве</w:t>
      </w:r>
      <w:r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  <w:t xml:space="preserve">, представленные в таблице 1. </w:t>
      </w:r>
    </w:p>
    <w:p w:rsidR="00356133" w:rsidRDefault="00356133" w:rsidP="00356133">
      <w:pPr>
        <w:spacing w:after="0" w:line="360" w:lineRule="auto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1</w:t>
      </w:r>
    </w:p>
    <w:p w:rsidR="00356133" w:rsidRPr="00BF28B4" w:rsidRDefault="00356133" w:rsidP="00356133">
      <w:pPr>
        <w:spacing w:after="0" w:line="36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Сведения </w:t>
      </w:r>
      <w:r w:rsidRPr="00C428A3"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  <w:t xml:space="preserve">о заключении кредитных договоров с застройщиками, использующими счета </w:t>
      </w:r>
      <w:proofErr w:type="spellStart"/>
      <w:r w:rsidRPr="00C428A3"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  <w:t>эскроу</w:t>
      </w:r>
      <w:proofErr w:type="spellEnd"/>
      <w:r w:rsidRPr="00C428A3"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  <w:t xml:space="preserve"> для расчетов по договорам участия в долевом строительстве</w:t>
      </w:r>
    </w:p>
    <w:p w:rsidR="00356133" w:rsidRPr="00356133" w:rsidRDefault="00356133" w:rsidP="00356133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7"/>
        <w:gridCol w:w="1418"/>
        <w:gridCol w:w="1134"/>
        <w:gridCol w:w="1593"/>
        <w:gridCol w:w="1667"/>
      </w:tblGrid>
      <w:tr w:rsidR="00356133" w:rsidRPr="00C428A3" w:rsidTr="006B7C86">
        <w:trPr>
          <w:trHeight w:val="2673"/>
        </w:trPr>
        <w:tc>
          <w:tcPr>
            <w:tcW w:w="1560" w:type="dxa"/>
            <w:vAlign w:val="center"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округ</w:t>
            </w:r>
          </w:p>
        </w:tc>
        <w:tc>
          <w:tcPr>
            <w:tcW w:w="1701" w:type="dxa"/>
            <w:vAlign w:val="center"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заключенных кредитных договоров</w:t>
            </w:r>
          </w:p>
        </w:tc>
        <w:tc>
          <w:tcPr>
            <w:tcW w:w="1417" w:type="dxa"/>
            <w:vAlign w:val="center"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кредитных договоров, </w:t>
            </w:r>
            <w:proofErr w:type="gramStart"/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млн</w:t>
            </w:r>
            <w:proofErr w:type="gramEnd"/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счетов </w:t>
            </w:r>
            <w:proofErr w:type="spellStart"/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эскроу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Остатки средств на счетах </w:t>
            </w:r>
            <w:proofErr w:type="spellStart"/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эскроу</w:t>
            </w:r>
            <w:proofErr w:type="spellEnd"/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млн</w:t>
            </w:r>
            <w:proofErr w:type="gramEnd"/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1593" w:type="dxa"/>
            <w:vAlign w:val="center"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«раскрытых» счетов </w:t>
            </w:r>
            <w:proofErr w:type="spellStart"/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эскроу</w:t>
            </w:r>
            <w:proofErr w:type="spellEnd"/>
          </w:p>
        </w:tc>
        <w:tc>
          <w:tcPr>
            <w:tcW w:w="1667" w:type="dxa"/>
            <w:vAlign w:val="center"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средств, перечисленных с «раскрытых» счетов </w:t>
            </w:r>
            <w:proofErr w:type="spellStart"/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эскроу</w:t>
            </w:r>
            <w:proofErr w:type="spellEnd"/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млн</w:t>
            </w:r>
            <w:proofErr w:type="gramEnd"/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356133" w:rsidRPr="00C428A3" w:rsidTr="006B7C86">
        <w:tc>
          <w:tcPr>
            <w:tcW w:w="1560" w:type="dxa"/>
            <w:hideMark/>
          </w:tcPr>
          <w:p w:rsidR="00356133" w:rsidRPr="00C428A3" w:rsidRDefault="00356133" w:rsidP="006B7C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Приволжский ФО</w:t>
            </w:r>
          </w:p>
        </w:tc>
        <w:tc>
          <w:tcPr>
            <w:tcW w:w="1701" w:type="dxa"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1417" w:type="dxa"/>
            <w:noWrap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74 579,4</w:t>
            </w:r>
          </w:p>
        </w:tc>
        <w:tc>
          <w:tcPr>
            <w:tcW w:w="1418" w:type="dxa"/>
            <w:noWrap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6 103</w:t>
            </w:r>
          </w:p>
        </w:tc>
        <w:tc>
          <w:tcPr>
            <w:tcW w:w="1134" w:type="dxa"/>
            <w:noWrap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14 007,5</w:t>
            </w:r>
          </w:p>
        </w:tc>
        <w:tc>
          <w:tcPr>
            <w:tcW w:w="1593" w:type="dxa"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1667" w:type="dxa"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304,3</w:t>
            </w:r>
          </w:p>
        </w:tc>
      </w:tr>
      <w:tr w:rsidR="00356133" w:rsidRPr="00C428A3" w:rsidTr="006B7C86">
        <w:tc>
          <w:tcPr>
            <w:tcW w:w="1560" w:type="dxa"/>
            <w:hideMark/>
          </w:tcPr>
          <w:p w:rsidR="00356133" w:rsidRPr="00C428A3" w:rsidRDefault="00356133" w:rsidP="006B7C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ФО</w:t>
            </w:r>
          </w:p>
        </w:tc>
        <w:tc>
          <w:tcPr>
            <w:tcW w:w="1701" w:type="dxa"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1417" w:type="dxa"/>
            <w:noWrap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383 914,9</w:t>
            </w:r>
          </w:p>
        </w:tc>
        <w:tc>
          <w:tcPr>
            <w:tcW w:w="1418" w:type="dxa"/>
            <w:noWrap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8 763</w:t>
            </w:r>
          </w:p>
        </w:tc>
        <w:tc>
          <w:tcPr>
            <w:tcW w:w="1134" w:type="dxa"/>
            <w:noWrap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42 422,7</w:t>
            </w:r>
          </w:p>
        </w:tc>
        <w:tc>
          <w:tcPr>
            <w:tcW w:w="1593" w:type="dxa"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435</w:t>
            </w:r>
          </w:p>
        </w:tc>
        <w:tc>
          <w:tcPr>
            <w:tcW w:w="1667" w:type="dxa"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839,3</w:t>
            </w:r>
          </w:p>
        </w:tc>
      </w:tr>
      <w:tr w:rsidR="00356133" w:rsidRPr="00C428A3" w:rsidTr="006B7C86">
        <w:tc>
          <w:tcPr>
            <w:tcW w:w="1560" w:type="dxa"/>
            <w:hideMark/>
          </w:tcPr>
          <w:p w:rsidR="00356133" w:rsidRPr="00C428A3" w:rsidRDefault="00356133" w:rsidP="006B7C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Уральски</w:t>
            </w: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ФО</w:t>
            </w:r>
            <w:proofErr w:type="spellEnd"/>
          </w:p>
        </w:tc>
        <w:tc>
          <w:tcPr>
            <w:tcW w:w="1701" w:type="dxa"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417" w:type="dxa"/>
            <w:noWrap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40 323,6</w:t>
            </w:r>
          </w:p>
        </w:tc>
        <w:tc>
          <w:tcPr>
            <w:tcW w:w="1418" w:type="dxa"/>
            <w:noWrap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3 201</w:t>
            </w:r>
          </w:p>
        </w:tc>
        <w:tc>
          <w:tcPr>
            <w:tcW w:w="1134" w:type="dxa"/>
            <w:noWrap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6 339,4</w:t>
            </w:r>
          </w:p>
        </w:tc>
        <w:tc>
          <w:tcPr>
            <w:tcW w:w="1593" w:type="dxa"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667" w:type="dxa"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114,4</w:t>
            </w:r>
          </w:p>
        </w:tc>
      </w:tr>
      <w:tr w:rsidR="00356133" w:rsidRPr="00C428A3" w:rsidTr="006B7C86">
        <w:tc>
          <w:tcPr>
            <w:tcW w:w="1560" w:type="dxa"/>
            <w:hideMark/>
          </w:tcPr>
          <w:p w:rsidR="00356133" w:rsidRPr="00C428A3" w:rsidRDefault="00356133" w:rsidP="006B7C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Южный ФО</w:t>
            </w:r>
          </w:p>
        </w:tc>
        <w:tc>
          <w:tcPr>
            <w:tcW w:w="1701" w:type="dxa"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35 860,6</w:t>
            </w:r>
          </w:p>
        </w:tc>
        <w:tc>
          <w:tcPr>
            <w:tcW w:w="1418" w:type="dxa"/>
            <w:noWrap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1 624</w:t>
            </w:r>
          </w:p>
        </w:tc>
        <w:tc>
          <w:tcPr>
            <w:tcW w:w="1134" w:type="dxa"/>
            <w:noWrap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2 946,6</w:t>
            </w:r>
          </w:p>
        </w:tc>
        <w:tc>
          <w:tcPr>
            <w:tcW w:w="1593" w:type="dxa"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56133" w:rsidRPr="00C428A3" w:rsidTr="006B7C86">
        <w:tc>
          <w:tcPr>
            <w:tcW w:w="1560" w:type="dxa"/>
            <w:hideMark/>
          </w:tcPr>
          <w:p w:rsidR="00356133" w:rsidRPr="00C428A3" w:rsidRDefault="00356133" w:rsidP="006B7C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Сибирский ФО</w:t>
            </w:r>
          </w:p>
        </w:tc>
        <w:tc>
          <w:tcPr>
            <w:tcW w:w="1701" w:type="dxa"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417" w:type="dxa"/>
            <w:noWrap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19 109,4</w:t>
            </w:r>
          </w:p>
        </w:tc>
        <w:tc>
          <w:tcPr>
            <w:tcW w:w="1418" w:type="dxa"/>
            <w:noWrap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1 332</w:t>
            </w:r>
          </w:p>
        </w:tc>
        <w:tc>
          <w:tcPr>
            <w:tcW w:w="1134" w:type="dxa"/>
            <w:noWrap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2 872,5</w:t>
            </w:r>
          </w:p>
        </w:tc>
        <w:tc>
          <w:tcPr>
            <w:tcW w:w="1593" w:type="dxa"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56133" w:rsidRPr="00C428A3" w:rsidTr="006B7C86">
        <w:tc>
          <w:tcPr>
            <w:tcW w:w="1560" w:type="dxa"/>
            <w:hideMark/>
          </w:tcPr>
          <w:p w:rsidR="00356133" w:rsidRPr="00C428A3" w:rsidRDefault="00356133" w:rsidP="006B7C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Северо-Западный ФО</w:t>
            </w:r>
          </w:p>
        </w:tc>
        <w:tc>
          <w:tcPr>
            <w:tcW w:w="1701" w:type="dxa"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17" w:type="dxa"/>
            <w:noWrap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74 457,3</w:t>
            </w:r>
          </w:p>
        </w:tc>
        <w:tc>
          <w:tcPr>
            <w:tcW w:w="1418" w:type="dxa"/>
            <w:noWrap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1 731</w:t>
            </w:r>
          </w:p>
        </w:tc>
        <w:tc>
          <w:tcPr>
            <w:tcW w:w="1134" w:type="dxa"/>
            <w:noWrap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4 242,6</w:t>
            </w:r>
          </w:p>
        </w:tc>
        <w:tc>
          <w:tcPr>
            <w:tcW w:w="1593" w:type="dxa"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1667" w:type="dxa"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328,2</w:t>
            </w:r>
          </w:p>
        </w:tc>
      </w:tr>
      <w:tr w:rsidR="00356133" w:rsidRPr="00C428A3" w:rsidTr="006B7C86">
        <w:tc>
          <w:tcPr>
            <w:tcW w:w="1560" w:type="dxa"/>
            <w:hideMark/>
          </w:tcPr>
          <w:p w:rsidR="00356133" w:rsidRPr="00C428A3" w:rsidRDefault="00356133" w:rsidP="006B7C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Дальневосточный ФО</w:t>
            </w:r>
          </w:p>
        </w:tc>
        <w:tc>
          <w:tcPr>
            <w:tcW w:w="1701" w:type="dxa"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noWrap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11 328,5</w:t>
            </w:r>
          </w:p>
        </w:tc>
        <w:tc>
          <w:tcPr>
            <w:tcW w:w="1418" w:type="dxa"/>
            <w:noWrap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362</w:t>
            </w:r>
          </w:p>
        </w:tc>
        <w:tc>
          <w:tcPr>
            <w:tcW w:w="1134" w:type="dxa"/>
            <w:noWrap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977,5</w:t>
            </w:r>
          </w:p>
        </w:tc>
        <w:tc>
          <w:tcPr>
            <w:tcW w:w="1593" w:type="dxa"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7" w:type="dxa"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356133" w:rsidRPr="00C428A3" w:rsidTr="006B7C86">
        <w:tc>
          <w:tcPr>
            <w:tcW w:w="1560" w:type="dxa"/>
            <w:hideMark/>
          </w:tcPr>
          <w:p w:rsidR="00356133" w:rsidRPr="00C428A3" w:rsidRDefault="00356133" w:rsidP="006B7C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Северо-Кавказский </w:t>
            </w: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</w:t>
            </w:r>
          </w:p>
        </w:tc>
        <w:tc>
          <w:tcPr>
            <w:tcW w:w="1701" w:type="dxa"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noWrap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1 291,8</w:t>
            </w:r>
          </w:p>
        </w:tc>
        <w:tc>
          <w:tcPr>
            <w:tcW w:w="1418" w:type="dxa"/>
            <w:noWrap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134" w:type="dxa"/>
            <w:noWrap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21,8</w:t>
            </w:r>
          </w:p>
        </w:tc>
        <w:tc>
          <w:tcPr>
            <w:tcW w:w="1593" w:type="dxa"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56133" w:rsidRPr="00C428A3" w:rsidTr="006B7C86">
        <w:tc>
          <w:tcPr>
            <w:tcW w:w="1560" w:type="dxa"/>
            <w:hideMark/>
          </w:tcPr>
          <w:p w:rsidR="00356133" w:rsidRPr="00C428A3" w:rsidRDefault="00356133" w:rsidP="006B7C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701" w:type="dxa"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519</w:t>
            </w:r>
          </w:p>
        </w:tc>
        <w:tc>
          <w:tcPr>
            <w:tcW w:w="1417" w:type="dxa"/>
            <w:noWrap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640 865,6</w:t>
            </w:r>
          </w:p>
        </w:tc>
        <w:tc>
          <w:tcPr>
            <w:tcW w:w="1418" w:type="dxa"/>
            <w:noWrap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23 165</w:t>
            </w:r>
          </w:p>
        </w:tc>
        <w:tc>
          <w:tcPr>
            <w:tcW w:w="1134" w:type="dxa"/>
            <w:noWrap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73 830,6</w:t>
            </w:r>
          </w:p>
        </w:tc>
        <w:tc>
          <w:tcPr>
            <w:tcW w:w="1593" w:type="dxa"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859</w:t>
            </w:r>
          </w:p>
        </w:tc>
        <w:tc>
          <w:tcPr>
            <w:tcW w:w="1667" w:type="dxa"/>
            <w:hideMark/>
          </w:tcPr>
          <w:p w:rsidR="00356133" w:rsidRPr="00C428A3" w:rsidRDefault="00356133" w:rsidP="006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3">
              <w:rPr>
                <w:rFonts w:ascii="Times New Roman" w:hAnsi="Times New Roman" w:cs="Times New Roman"/>
                <w:bCs/>
                <w:sz w:val="24"/>
                <w:szCs w:val="24"/>
              </w:rPr>
              <w:t>1 587,5</w:t>
            </w:r>
          </w:p>
        </w:tc>
      </w:tr>
    </w:tbl>
    <w:p w:rsidR="00A57A27" w:rsidRDefault="00A57A27" w:rsidP="00A57A27">
      <w:pPr>
        <w:spacing w:after="0" w:line="360" w:lineRule="auto"/>
        <w:ind w:firstLine="709"/>
        <w:contextualSpacing/>
        <w:jc w:val="both"/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данным таблицы 1 на 28.10.2019 г. в России было заключено 519 кредитных договоров</w:t>
      </w:r>
      <w:r w:rsidRPr="00DE387C"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28A3"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  <w:t xml:space="preserve">с застройщиками, использующими счета </w:t>
      </w:r>
      <w:proofErr w:type="spellStart"/>
      <w:r w:rsidRPr="00C428A3"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  <w:t>эскроу</w:t>
      </w:r>
      <w:proofErr w:type="spellEnd"/>
      <w:r w:rsidRPr="00C428A3"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  <w:t xml:space="preserve"> для расчетов по договорам участия в долевом строительстве</w:t>
      </w:r>
      <w:r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  <w:t xml:space="preserve">. Сумма договоров составила 640 865,6 млн. руб. В масштабах страны было открыто 23 165 </w:t>
      </w:r>
      <w:proofErr w:type="spellStart"/>
      <w:r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  <w:t>эскроу</w:t>
      </w:r>
      <w:proofErr w:type="spellEnd"/>
      <w:r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  <w:t xml:space="preserve">-счетов, на которых насчитывается 73 830,6 млн. руб. </w:t>
      </w:r>
    </w:p>
    <w:p w:rsidR="00A57A27" w:rsidRDefault="00A57A27" w:rsidP="00A57A27">
      <w:pPr>
        <w:spacing w:after="0" w:line="360" w:lineRule="auto"/>
        <w:ind w:firstLine="709"/>
        <w:contextualSpacing/>
        <w:jc w:val="both"/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  <w:t xml:space="preserve">Лидирующие позиции по количеству заключенных договоров занимает Приволжский ФО – 166 договоров. На втором месте находится Центральный ФО –128 кредитных договоров. </w:t>
      </w:r>
      <w:proofErr w:type="gramStart"/>
      <w:r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  <w:t>Однако</w:t>
      </w:r>
      <w:proofErr w:type="gramEnd"/>
      <w:r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  <w:t xml:space="preserve"> несмотря на существенную разницу по данному показателю сумма кредитных договоров и количество </w:t>
      </w:r>
      <w:proofErr w:type="spellStart"/>
      <w:r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  <w:t>эскроу</w:t>
      </w:r>
      <w:proofErr w:type="spellEnd"/>
      <w:r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  <w:t xml:space="preserve">-счетов в Центральном ФО существенно превышает значения Приволжского ФО, что обусловлено стоимостью жилой недвижимости в отдельных регионах Центрального округа. При этом в Приволжском ФО было раскрыто 146 </w:t>
      </w:r>
      <w:proofErr w:type="spellStart"/>
      <w:r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  <w:t>эскроу</w:t>
      </w:r>
      <w:proofErr w:type="spellEnd"/>
      <w:r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  <w:t>-счетов, сумма по которым достигла 304,3 млн. руб., а в Центральном ФО – 435 счетов на сумму 839,3 млн. руб.</w:t>
      </w:r>
    </w:p>
    <w:p w:rsidR="00A57A27" w:rsidRDefault="00A57A27" w:rsidP="00A57A27">
      <w:pPr>
        <w:spacing w:after="0" w:line="360" w:lineRule="auto"/>
        <w:ind w:firstLine="709"/>
        <w:contextualSpacing/>
        <w:jc w:val="both"/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  <w:t xml:space="preserve">Несмотря на то, что в Уральском ФО заключено больше кредитных договоров, чем в Северо-Западном ФО (73 и 33 соответственно), сумма кредитных договоров во втором из указанных федеральных округов оказалась больше ввиду более высоких цен на жилье в регионах. По количеству счетов </w:t>
      </w:r>
      <w:proofErr w:type="spellStart"/>
      <w:r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  <w:t>эскроу</w:t>
      </w:r>
      <w:proofErr w:type="spellEnd"/>
      <w:r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  <w:t xml:space="preserve"> Уральский ФО занимает третье место в стране – 3 201, тогда как в Северо-Западном ФО – 1 731. Количество раскрытых счетов </w:t>
      </w:r>
      <w:proofErr w:type="spellStart"/>
      <w:r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  <w:t>эскроу</w:t>
      </w:r>
      <w:proofErr w:type="spellEnd"/>
      <w:r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  <w:t xml:space="preserve"> в Уральском ФО меньше, чем в Северо-Западном ФО – 102 и 175 соответственно.</w:t>
      </w:r>
    </w:p>
    <w:p w:rsidR="00A57A27" w:rsidRDefault="00A57A27" w:rsidP="00A57A27">
      <w:pPr>
        <w:spacing w:after="0" w:line="360" w:lineRule="auto"/>
        <w:ind w:firstLine="709"/>
        <w:contextualSpacing/>
        <w:jc w:val="both"/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  <w:t xml:space="preserve">Следует отметить, что в трех федеральных округах – </w:t>
      </w:r>
      <w:proofErr w:type="gramStart"/>
      <w:r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  <w:t>Южном</w:t>
      </w:r>
      <w:proofErr w:type="gramEnd"/>
      <w:r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  <w:t xml:space="preserve">, Сибирском, Северо-Кавказском – количество закрытых </w:t>
      </w:r>
      <w:proofErr w:type="spellStart"/>
      <w:r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  <w:t>эскроу</w:t>
      </w:r>
      <w:proofErr w:type="spellEnd"/>
      <w:r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  <w:t>-счетов равно нулю; в Дальневосточном – 1. Подобная ситуация может быть обусловлена тем, что в данных федеральных округах либо отмечается спад строительства жилых многоквартирных домов, либо региональными особенностями.</w:t>
      </w:r>
    </w:p>
    <w:p w:rsidR="00A57A27" w:rsidRDefault="00A57A27" w:rsidP="00A57A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таблице 2 отражена с</w:t>
      </w:r>
      <w:r w:rsidRPr="00D23913">
        <w:rPr>
          <w:rFonts w:ascii="Times New Roman" w:hAnsi="Times New Roman" w:cs="Times New Roman"/>
          <w:bCs/>
          <w:sz w:val="28"/>
          <w:szCs w:val="28"/>
        </w:rPr>
        <w:t xml:space="preserve">татистика перехода на счета </w:t>
      </w:r>
      <w:proofErr w:type="spellStart"/>
      <w:r w:rsidRPr="00D23913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D23913">
        <w:rPr>
          <w:rFonts w:ascii="Times New Roman" w:hAnsi="Times New Roman" w:cs="Times New Roman"/>
          <w:bCs/>
          <w:sz w:val="28"/>
          <w:szCs w:val="28"/>
        </w:rPr>
        <w:t xml:space="preserve"> в разрезе банков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57A27" w:rsidRDefault="00A57A27" w:rsidP="00A57A2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Таблица 2</w:t>
      </w:r>
    </w:p>
    <w:p w:rsidR="00A57A27" w:rsidRDefault="00A57A27" w:rsidP="00A57A27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3913">
        <w:rPr>
          <w:rFonts w:ascii="Times New Roman" w:hAnsi="Times New Roman" w:cs="Times New Roman"/>
          <w:bCs/>
          <w:sz w:val="28"/>
          <w:szCs w:val="28"/>
        </w:rPr>
        <w:t xml:space="preserve">Статистика перехода на счета </w:t>
      </w:r>
      <w:proofErr w:type="spellStart"/>
      <w:r w:rsidRPr="00D23913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D23913">
        <w:rPr>
          <w:rFonts w:ascii="Times New Roman" w:hAnsi="Times New Roman" w:cs="Times New Roman"/>
          <w:bCs/>
          <w:sz w:val="28"/>
          <w:szCs w:val="28"/>
        </w:rPr>
        <w:t xml:space="preserve"> в разрезе банков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8"/>
        <w:gridCol w:w="893"/>
        <w:gridCol w:w="2099"/>
        <w:gridCol w:w="1427"/>
        <w:gridCol w:w="1867"/>
        <w:gridCol w:w="1227"/>
      </w:tblGrid>
      <w:tr w:rsidR="00A57A27" w:rsidRPr="00D23913" w:rsidTr="006B7C86">
        <w:trPr>
          <w:trHeight w:val="840"/>
        </w:trPr>
        <w:tc>
          <w:tcPr>
            <w:tcW w:w="0" w:type="auto"/>
            <w:vAlign w:val="center"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D23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анка</w:t>
            </w:r>
          </w:p>
        </w:tc>
        <w:tc>
          <w:tcPr>
            <w:tcW w:w="0" w:type="auto"/>
            <w:vAlign w:val="center"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Дома, шт.</w:t>
            </w:r>
          </w:p>
        </w:tc>
        <w:tc>
          <w:tcPr>
            <w:tcW w:w="0" w:type="auto"/>
            <w:vAlign w:val="center"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Разрешения на строительство, шт.</w:t>
            </w:r>
          </w:p>
        </w:tc>
        <w:tc>
          <w:tcPr>
            <w:tcW w:w="0" w:type="auto"/>
            <w:vAlign w:val="center"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жилья, тыс. м²</w:t>
            </w:r>
          </w:p>
        </w:tc>
        <w:tc>
          <w:tcPr>
            <w:tcW w:w="0" w:type="auto"/>
            <w:vAlign w:val="center"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Застройщики (юр. лица), шт.</w:t>
            </w:r>
          </w:p>
        </w:tc>
        <w:tc>
          <w:tcPr>
            <w:tcW w:w="0" w:type="auto"/>
            <w:vAlign w:val="center"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Регионы, шт.</w:t>
            </w:r>
          </w:p>
        </w:tc>
      </w:tr>
      <w:tr w:rsidR="00A57A27" w:rsidRPr="00D23913" w:rsidTr="006B7C86">
        <w:trPr>
          <w:trHeight w:val="420"/>
        </w:trPr>
        <w:tc>
          <w:tcPr>
            <w:tcW w:w="0" w:type="auto"/>
            <w:hideMark/>
          </w:tcPr>
          <w:p w:rsidR="00A57A27" w:rsidRPr="00D23913" w:rsidRDefault="00A57A27" w:rsidP="006B7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Сбербанк</w:t>
            </w:r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</w:t>
            </w:r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</w:t>
            </w:r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</w:t>
            </w:r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A57A27" w:rsidRPr="00D23913" w:rsidTr="006B7C86">
        <w:trPr>
          <w:trHeight w:val="420"/>
        </w:trPr>
        <w:tc>
          <w:tcPr>
            <w:tcW w:w="0" w:type="auto"/>
            <w:hideMark/>
          </w:tcPr>
          <w:p w:rsidR="00A57A27" w:rsidRPr="00D23913" w:rsidRDefault="00A57A27" w:rsidP="006B7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ВТБ Банк</w:t>
            </w:r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</w:t>
            </w:r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57A27" w:rsidRPr="00D23913" w:rsidTr="006B7C86">
        <w:trPr>
          <w:trHeight w:val="420"/>
        </w:trPr>
        <w:tc>
          <w:tcPr>
            <w:tcW w:w="0" w:type="auto"/>
            <w:hideMark/>
          </w:tcPr>
          <w:p w:rsidR="00A57A27" w:rsidRPr="00D23913" w:rsidRDefault="00A57A27" w:rsidP="006B7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Банк </w:t>
            </w: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2 631</w:t>
            </w:r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A57A27" w:rsidRPr="00D23913" w:rsidTr="006B7C86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A57A27" w:rsidRDefault="00A57A27" w:rsidP="006B7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Банк ГПБ</w:t>
            </w:r>
          </w:p>
          <w:p w:rsidR="00A57A27" w:rsidRPr="00D23913" w:rsidRDefault="00A57A27" w:rsidP="006B7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57A27" w:rsidRPr="00D23913" w:rsidTr="006B7C86">
        <w:trPr>
          <w:trHeight w:val="630"/>
        </w:trPr>
        <w:tc>
          <w:tcPr>
            <w:tcW w:w="0" w:type="auto"/>
            <w:hideMark/>
          </w:tcPr>
          <w:p w:rsidR="00A57A27" w:rsidRPr="00D23913" w:rsidRDefault="00A57A27" w:rsidP="006B7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Банк ФК Открытие</w:t>
            </w:r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57A27" w:rsidRPr="00D23913" w:rsidTr="006B7C86">
        <w:trPr>
          <w:trHeight w:val="630"/>
        </w:trPr>
        <w:tc>
          <w:tcPr>
            <w:tcW w:w="0" w:type="auto"/>
            <w:hideMark/>
          </w:tcPr>
          <w:p w:rsidR="00A57A27" w:rsidRPr="00D23913" w:rsidRDefault="00A57A27" w:rsidP="006B7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Промсвязьбанк</w:t>
            </w:r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57A27" w:rsidRPr="00D23913" w:rsidTr="006B7C86">
        <w:trPr>
          <w:trHeight w:val="420"/>
        </w:trPr>
        <w:tc>
          <w:tcPr>
            <w:tcW w:w="0" w:type="auto"/>
            <w:hideMark/>
          </w:tcPr>
          <w:p w:rsidR="00A57A27" w:rsidRPr="00D23913" w:rsidRDefault="00A57A27" w:rsidP="006B7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АЛЬФА-БАНК</w:t>
            </w:r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57A27" w:rsidRPr="00D23913" w:rsidTr="006B7C86">
        <w:trPr>
          <w:trHeight w:val="630"/>
        </w:trPr>
        <w:tc>
          <w:tcPr>
            <w:tcW w:w="0" w:type="auto"/>
            <w:hideMark/>
          </w:tcPr>
          <w:p w:rsidR="00A57A27" w:rsidRPr="00D23913" w:rsidRDefault="00A57A27" w:rsidP="006B7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proofErr w:type="spellStart"/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57A27" w:rsidRPr="00D23913" w:rsidTr="006B7C86">
        <w:trPr>
          <w:trHeight w:val="630"/>
        </w:trPr>
        <w:tc>
          <w:tcPr>
            <w:tcW w:w="0" w:type="auto"/>
            <w:hideMark/>
          </w:tcPr>
          <w:p w:rsidR="00A57A27" w:rsidRPr="00D23913" w:rsidRDefault="00A57A27" w:rsidP="006B7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Банк Санкт-Петербург</w:t>
            </w:r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57A27" w:rsidRPr="00D23913" w:rsidTr="006B7C86">
        <w:trPr>
          <w:trHeight w:val="420"/>
        </w:trPr>
        <w:tc>
          <w:tcPr>
            <w:tcW w:w="0" w:type="auto"/>
            <w:hideMark/>
          </w:tcPr>
          <w:p w:rsidR="00A57A27" w:rsidRPr="00D23913" w:rsidRDefault="00A57A27" w:rsidP="006B7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РНКБ Банк</w:t>
            </w:r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A57A27" w:rsidRPr="00D23913" w:rsidRDefault="00A57A27" w:rsidP="006B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57A27" w:rsidRDefault="00A57A27" w:rsidP="00A57A27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A27" w:rsidRDefault="00A57A27" w:rsidP="00A57A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представленным данным, лидирующую позицию в работе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-счетам в ипотечном кредитовании занимает ПАО Сбербанк, который представлен в 69 регионах. Обширный охват позволяет банку сотрудничать с максимальным количеством застройщиков – 653.</w:t>
      </w:r>
    </w:p>
    <w:p w:rsidR="00A57A27" w:rsidRDefault="00A57A27" w:rsidP="00A57A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втором месте в рейтинге находится ПАО ВТБ Банк, который функционирует в 34 регионах в контексте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-счетов. Банк сотрудничает с 97 застройщиками, которые обеспечивают возведение 3 214 тыс. м</w:t>
      </w:r>
      <w:proofErr w:type="gramStart"/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жилья.</w:t>
      </w:r>
    </w:p>
    <w:p w:rsidR="00A57A27" w:rsidRDefault="00A57A27" w:rsidP="00A57A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АО Банк ДОМ РФ занимает третье место в рейтинге топ-10. Банк занимается открытием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-счетов в 29 регионах, сотрудничая с 93 застройщиками. </w:t>
      </w:r>
    </w:p>
    <w:p w:rsidR="00A57A27" w:rsidRPr="00671955" w:rsidRDefault="00A57A27" w:rsidP="00A57A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Показатели оставшихся семи банков существенно ниже рассмотренных. Подобное положение обусловлено новизной практики использования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-счетов, а также необходимостью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соответствия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установленным требованиям Правительства.</w:t>
      </w:r>
    </w:p>
    <w:p w:rsidR="00A57A27" w:rsidRDefault="00A57A27" w:rsidP="00A57A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Таким образом, использование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-счетов в российской практике является новым инструментом в ипотечном кредитовании.</w:t>
      </w:r>
      <w:r w:rsidRPr="00390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-счет представляет собой новый инструмент, который призван сократить потенциальные риски для покупателя недвижимости, застройщика и банка.  </w:t>
      </w:r>
    </w:p>
    <w:p w:rsidR="00A57A27" w:rsidRDefault="00A57A27" w:rsidP="00A57A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Наибольшее количество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-счетов было открыто в Центральном ФО. Ряд регионов не внедряет данный инструмент. В настоящее время совершенствуются требования к банкам, которые могут участвовать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-договорах. Наибольшую долю на рынке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-счетам имеет ПАО Сбербанк, который функционирует в 69 регионах и сотрудничает с 653 застройщиками. К крупным банкам, которые занимают значительную долю на рынке, относятся ПАО ВТБ Банк и АО Банк ДОМ РФ. Остальные банки из топ-10 функционируют в достаточно ограниченном количестве регионов.</w:t>
      </w:r>
    </w:p>
    <w:p w:rsidR="00A57A27" w:rsidRPr="00FB1100" w:rsidRDefault="00A57A27" w:rsidP="00A57A2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kern w:val="3"/>
          <w:sz w:val="28"/>
          <w:szCs w:val="28"/>
          <w:lang w:eastAsia="ja-JP" w:bidi="fa-IR"/>
        </w:rPr>
      </w:pPr>
      <w:r w:rsidRPr="00FB1100">
        <w:rPr>
          <w:rFonts w:ascii="Times New Roman" w:hAnsi="Times New Roman" w:cs="Times New Roman"/>
          <w:b/>
          <w:color w:val="000000" w:themeColor="text1"/>
          <w:kern w:val="3"/>
          <w:sz w:val="28"/>
          <w:szCs w:val="28"/>
          <w:lang w:eastAsia="ja-JP" w:bidi="fa-IR"/>
        </w:rPr>
        <w:t>Список литературы:</w:t>
      </w:r>
    </w:p>
    <w:p w:rsidR="00A57A27" w:rsidRPr="003246FF" w:rsidRDefault="00A57A27" w:rsidP="00A57A27">
      <w:pPr>
        <w:pStyle w:val="a8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246FF">
        <w:rPr>
          <w:rFonts w:ascii="Times New Roman" w:hAnsi="Times New Roman" w:cs="Times New Roman"/>
          <w:bCs/>
          <w:sz w:val="28"/>
          <w:szCs w:val="28"/>
        </w:rPr>
        <w:t xml:space="preserve">Галушка, А.С. Использование счетов </w:t>
      </w:r>
      <w:proofErr w:type="spellStart"/>
      <w:r w:rsidRPr="003246FF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3246FF">
        <w:rPr>
          <w:rFonts w:ascii="Times New Roman" w:hAnsi="Times New Roman" w:cs="Times New Roman"/>
          <w:bCs/>
          <w:sz w:val="28"/>
          <w:szCs w:val="28"/>
        </w:rPr>
        <w:t xml:space="preserve"> и целевой проектной эмиссии как </w:t>
      </w:r>
      <w:proofErr w:type="spellStart"/>
      <w:r w:rsidRPr="003246FF">
        <w:rPr>
          <w:rFonts w:ascii="Times New Roman" w:hAnsi="Times New Roman" w:cs="Times New Roman"/>
          <w:bCs/>
          <w:sz w:val="28"/>
          <w:szCs w:val="28"/>
        </w:rPr>
        <w:t>неинфляционный</w:t>
      </w:r>
      <w:proofErr w:type="spellEnd"/>
      <w:r w:rsidRPr="003246FF">
        <w:rPr>
          <w:rFonts w:ascii="Times New Roman" w:hAnsi="Times New Roman" w:cs="Times New Roman"/>
          <w:bCs/>
          <w:sz w:val="28"/>
          <w:szCs w:val="28"/>
        </w:rPr>
        <w:t xml:space="preserve"> способ финансирования инвестиционных проектов / А.С. Галушка, А.К. </w:t>
      </w:r>
      <w:proofErr w:type="spellStart"/>
      <w:r w:rsidRPr="003246FF">
        <w:rPr>
          <w:rFonts w:ascii="Times New Roman" w:hAnsi="Times New Roman" w:cs="Times New Roman"/>
          <w:bCs/>
          <w:sz w:val="28"/>
          <w:szCs w:val="28"/>
        </w:rPr>
        <w:t>Ниязметов</w:t>
      </w:r>
      <w:proofErr w:type="spellEnd"/>
      <w:r w:rsidRPr="003246FF">
        <w:rPr>
          <w:rFonts w:ascii="Times New Roman" w:hAnsi="Times New Roman" w:cs="Times New Roman"/>
          <w:bCs/>
          <w:sz w:val="28"/>
          <w:szCs w:val="28"/>
        </w:rPr>
        <w:t xml:space="preserve"> // Стратегии бизнеса. – 2019 - №3. – С. 3-10.</w:t>
      </w:r>
    </w:p>
    <w:p w:rsidR="00A57A27" w:rsidRPr="003246FF" w:rsidRDefault="00A57A27" w:rsidP="00A57A27">
      <w:pPr>
        <w:pStyle w:val="a8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246FF">
        <w:rPr>
          <w:rFonts w:ascii="Times New Roman" w:hAnsi="Times New Roman" w:cs="Times New Roman"/>
          <w:sz w:val="28"/>
        </w:rPr>
        <w:t>Гурьев, О.В. Ипотека и ипотечный кредит в современном гражданском обороте / О.В. Гурьев. – Лаборатория книги, 2018. – 79 с.</w:t>
      </w:r>
    </w:p>
    <w:p w:rsidR="00A57A27" w:rsidRDefault="00A57A27" w:rsidP="00A57A27">
      <w:pPr>
        <w:pStyle w:val="a8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246FF">
        <w:rPr>
          <w:rFonts w:ascii="Times New Roman" w:hAnsi="Times New Roman" w:cs="Times New Roman"/>
          <w:sz w:val="28"/>
        </w:rPr>
        <w:t>Довдиенко</w:t>
      </w:r>
      <w:proofErr w:type="spellEnd"/>
      <w:r w:rsidRPr="003246FF">
        <w:rPr>
          <w:rFonts w:ascii="Times New Roman" w:hAnsi="Times New Roman" w:cs="Times New Roman"/>
          <w:sz w:val="28"/>
        </w:rPr>
        <w:t xml:space="preserve">, И.В. Ипотека. Управление. Организация. Оценка / И.В. </w:t>
      </w:r>
      <w:proofErr w:type="spellStart"/>
      <w:r w:rsidRPr="003246FF">
        <w:rPr>
          <w:rFonts w:ascii="Times New Roman" w:hAnsi="Times New Roman" w:cs="Times New Roman"/>
          <w:sz w:val="28"/>
        </w:rPr>
        <w:t>Довдиенко</w:t>
      </w:r>
      <w:proofErr w:type="spellEnd"/>
      <w:r w:rsidRPr="003246FF">
        <w:rPr>
          <w:rFonts w:ascii="Times New Roman" w:hAnsi="Times New Roman" w:cs="Times New Roman"/>
          <w:sz w:val="28"/>
        </w:rPr>
        <w:t>, В.З. Черняк. – М., 2018. – 464 с.</w:t>
      </w:r>
    </w:p>
    <w:p w:rsidR="00A57A27" w:rsidRPr="003246FF" w:rsidRDefault="00A57A27" w:rsidP="00A57A27">
      <w:pPr>
        <w:pStyle w:val="a8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246FF">
        <w:rPr>
          <w:rFonts w:ascii="Times New Roman" w:hAnsi="Times New Roman" w:cs="Times New Roman"/>
          <w:sz w:val="28"/>
        </w:rPr>
        <w:t xml:space="preserve">Ипотечное кредитование: учебное пособие / С.А. Литвинова. – М.: </w:t>
      </w:r>
      <w:proofErr w:type="spellStart"/>
      <w:r w:rsidRPr="003246FF">
        <w:rPr>
          <w:rFonts w:ascii="Times New Roman" w:hAnsi="Times New Roman" w:cs="Times New Roman"/>
          <w:sz w:val="28"/>
        </w:rPr>
        <w:t>Директ</w:t>
      </w:r>
      <w:proofErr w:type="spellEnd"/>
      <w:r w:rsidRPr="003246FF">
        <w:rPr>
          <w:rFonts w:ascii="Times New Roman" w:hAnsi="Times New Roman" w:cs="Times New Roman"/>
          <w:sz w:val="28"/>
        </w:rPr>
        <w:t>-Медиа, 2019. – 182 с.</w:t>
      </w:r>
    </w:p>
    <w:p w:rsidR="00A57A27" w:rsidRDefault="00A57A27" w:rsidP="00A57A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6133" w:rsidRPr="00356133" w:rsidRDefault="00356133" w:rsidP="003561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56133" w:rsidRPr="0035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D6D" w:rsidRDefault="002E6D6D" w:rsidP="00356133">
      <w:pPr>
        <w:spacing w:after="0" w:line="240" w:lineRule="auto"/>
      </w:pPr>
      <w:r>
        <w:separator/>
      </w:r>
    </w:p>
  </w:endnote>
  <w:endnote w:type="continuationSeparator" w:id="0">
    <w:p w:rsidR="002E6D6D" w:rsidRDefault="002E6D6D" w:rsidP="0035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D6D" w:rsidRDefault="002E6D6D" w:rsidP="00356133">
      <w:pPr>
        <w:spacing w:after="0" w:line="240" w:lineRule="auto"/>
      </w:pPr>
      <w:r>
        <w:separator/>
      </w:r>
    </w:p>
  </w:footnote>
  <w:footnote w:type="continuationSeparator" w:id="0">
    <w:p w:rsidR="002E6D6D" w:rsidRDefault="002E6D6D" w:rsidP="00356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CCE"/>
    <w:multiLevelType w:val="hybridMultilevel"/>
    <w:tmpl w:val="7708E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02"/>
    <w:rsid w:val="00257C36"/>
    <w:rsid w:val="002911AC"/>
    <w:rsid w:val="002E6D6D"/>
    <w:rsid w:val="002F3EE6"/>
    <w:rsid w:val="00356133"/>
    <w:rsid w:val="006202D8"/>
    <w:rsid w:val="00991661"/>
    <w:rsid w:val="00A0006F"/>
    <w:rsid w:val="00A57A27"/>
    <w:rsid w:val="00B32668"/>
    <w:rsid w:val="00B96E38"/>
    <w:rsid w:val="00E76202"/>
    <w:rsid w:val="00EE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"/>
    <w:basedOn w:val="a"/>
    <w:uiPriority w:val="99"/>
    <w:unhideWhenUsed/>
    <w:rsid w:val="0035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4">
    <w:name w:val="footnote text"/>
    <w:basedOn w:val="a"/>
    <w:link w:val="a5"/>
    <w:uiPriority w:val="99"/>
    <w:semiHidden/>
    <w:unhideWhenUsed/>
    <w:rsid w:val="0035613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5613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56133"/>
    <w:rPr>
      <w:vertAlign w:val="superscript"/>
    </w:rPr>
  </w:style>
  <w:style w:type="character" w:customStyle="1" w:styleId="referenceable">
    <w:name w:val="referenceable"/>
    <w:basedOn w:val="a0"/>
    <w:rsid w:val="00356133"/>
  </w:style>
  <w:style w:type="table" w:styleId="a7">
    <w:name w:val="Table Grid"/>
    <w:basedOn w:val="a1"/>
    <w:uiPriority w:val="59"/>
    <w:rsid w:val="00A5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57A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9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1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"/>
    <w:basedOn w:val="a"/>
    <w:uiPriority w:val="99"/>
    <w:unhideWhenUsed/>
    <w:rsid w:val="0035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4">
    <w:name w:val="footnote text"/>
    <w:basedOn w:val="a"/>
    <w:link w:val="a5"/>
    <w:uiPriority w:val="99"/>
    <w:semiHidden/>
    <w:unhideWhenUsed/>
    <w:rsid w:val="0035613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5613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56133"/>
    <w:rPr>
      <w:vertAlign w:val="superscript"/>
    </w:rPr>
  </w:style>
  <w:style w:type="character" w:customStyle="1" w:styleId="referenceable">
    <w:name w:val="referenceable"/>
    <w:basedOn w:val="a0"/>
    <w:rsid w:val="00356133"/>
  </w:style>
  <w:style w:type="table" w:styleId="a7">
    <w:name w:val="Table Grid"/>
    <w:basedOn w:val="a1"/>
    <w:uiPriority w:val="59"/>
    <w:rsid w:val="00A5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57A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9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1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2323-9555-471D-9597-3117BDE7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Абдюшева</dc:creator>
  <cp:lastModifiedBy>Арина Абдюшева</cp:lastModifiedBy>
  <cp:revision>2</cp:revision>
  <cp:lastPrinted>2019-12-15T20:47:00Z</cp:lastPrinted>
  <dcterms:created xsi:type="dcterms:W3CDTF">2019-12-20T17:41:00Z</dcterms:created>
  <dcterms:modified xsi:type="dcterms:W3CDTF">2019-12-20T17:41:00Z</dcterms:modified>
</cp:coreProperties>
</file>