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F5" w:rsidRPr="001B0117" w:rsidRDefault="000561F5" w:rsidP="000561F5">
      <w:pPr>
        <w:ind w:firstLine="708"/>
        <w:jc w:val="center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муниципальное бюджетное дошкольное образовательное учреждение «Детский сад №235»</w:t>
      </w:r>
    </w:p>
    <w:p w:rsidR="000561F5" w:rsidRPr="001B0117" w:rsidRDefault="000561F5" w:rsidP="000561F5">
      <w:pPr>
        <w:ind w:firstLine="708"/>
        <w:jc w:val="center"/>
        <w:rPr>
          <w:rFonts w:eastAsia="Calibri"/>
          <w:sz w:val="22"/>
          <w:szCs w:val="22"/>
        </w:rPr>
      </w:pPr>
    </w:p>
    <w:p w:rsidR="000561F5" w:rsidRPr="001B0117" w:rsidRDefault="000561F5" w:rsidP="000561F5">
      <w:pPr>
        <w:ind w:firstLine="708"/>
        <w:jc w:val="center"/>
        <w:rPr>
          <w:rFonts w:eastAsia="Calibri"/>
          <w:b/>
          <w:color w:val="7030A0"/>
          <w:sz w:val="22"/>
          <w:szCs w:val="22"/>
        </w:rPr>
      </w:pPr>
      <w:r w:rsidRPr="001B0117">
        <w:rPr>
          <w:rFonts w:eastAsia="Calibri"/>
          <w:b/>
          <w:color w:val="7030A0"/>
          <w:sz w:val="22"/>
          <w:szCs w:val="22"/>
        </w:rPr>
        <w:t xml:space="preserve">Познавательное занятие на тему «Музей. </w:t>
      </w:r>
    </w:p>
    <w:p w:rsidR="000561F5" w:rsidRPr="001B0117" w:rsidRDefault="000561F5" w:rsidP="000561F5">
      <w:pPr>
        <w:ind w:firstLine="708"/>
        <w:jc w:val="center"/>
        <w:rPr>
          <w:rFonts w:eastAsia="Calibri"/>
          <w:b/>
          <w:color w:val="7030A0"/>
          <w:sz w:val="22"/>
          <w:szCs w:val="22"/>
        </w:rPr>
      </w:pPr>
      <w:r w:rsidRPr="001B0117">
        <w:rPr>
          <w:rFonts w:eastAsia="Calibri"/>
          <w:b/>
          <w:color w:val="7030A0"/>
          <w:sz w:val="22"/>
          <w:szCs w:val="22"/>
        </w:rPr>
        <w:t>«Удивительный мир открыток»</w:t>
      </w:r>
    </w:p>
    <w:p w:rsidR="000561F5" w:rsidRPr="001B0117" w:rsidRDefault="000561F5" w:rsidP="000561F5">
      <w:pPr>
        <w:ind w:firstLine="708"/>
        <w:jc w:val="center"/>
        <w:rPr>
          <w:rFonts w:eastAsia="Calibri"/>
          <w:b/>
          <w:color w:val="7030A0"/>
          <w:sz w:val="22"/>
          <w:szCs w:val="22"/>
        </w:rPr>
      </w:pPr>
    </w:p>
    <w:p w:rsidR="000561F5" w:rsidRPr="001B0117" w:rsidRDefault="000561F5" w:rsidP="000561F5">
      <w:pPr>
        <w:ind w:firstLine="708"/>
        <w:jc w:val="right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Воспитатель:</w:t>
      </w:r>
    </w:p>
    <w:p w:rsidR="000561F5" w:rsidRPr="001B0117" w:rsidRDefault="000561F5" w:rsidP="000561F5">
      <w:pPr>
        <w:ind w:firstLine="708"/>
        <w:jc w:val="right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 xml:space="preserve"> </w:t>
      </w:r>
      <w:proofErr w:type="spellStart"/>
      <w:r w:rsidRPr="001B0117">
        <w:rPr>
          <w:rFonts w:eastAsia="Calibri"/>
          <w:sz w:val="22"/>
          <w:szCs w:val="22"/>
        </w:rPr>
        <w:t>Забавина</w:t>
      </w:r>
      <w:proofErr w:type="spellEnd"/>
      <w:r w:rsidRPr="001B0117">
        <w:rPr>
          <w:rFonts w:eastAsia="Calibri"/>
          <w:sz w:val="22"/>
          <w:szCs w:val="22"/>
        </w:rPr>
        <w:t xml:space="preserve"> Анастасия Васильевна</w:t>
      </w:r>
    </w:p>
    <w:p w:rsidR="000561F5" w:rsidRPr="001B0117" w:rsidRDefault="000561F5" w:rsidP="000561F5">
      <w:pPr>
        <w:ind w:firstLine="708"/>
        <w:jc w:val="right"/>
        <w:rPr>
          <w:rFonts w:eastAsia="Calibri"/>
          <w:sz w:val="22"/>
          <w:szCs w:val="22"/>
        </w:rPr>
      </w:pP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 Дошкольный возраст является периодом начала становления базовой культуры личности. В дошкольном детстве начинается процесс восхождения личности к ценностям общества, и ребёнок приобретает первые жизненные ориентиры. На современном этапе развития общества значительно изменились ценностные ориентиры, на первый план выходят больше материальные ценности.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Мы педагоги призваны внести свой вклад в развитие, воспитания у дошкольников культурно-нравственных качеств.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Так как вне деятельности ребенок не развивается, для этого необходимо поставить главную задачу – создавать условия, воспитательные ситуации и способы деятельности, чтобы каждый ребенок мог успешно осваивать доступный ему опыт (интеллектуальной, эмоциональной, трудовой, изобразительной, музыкальной, театрализованной).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Задачи</w:t>
      </w:r>
      <w:r w:rsidRPr="001B0117">
        <w:rPr>
          <w:rFonts w:eastAsia="Calibri"/>
          <w:sz w:val="22"/>
          <w:szCs w:val="22"/>
        </w:rPr>
        <w:t>:</w:t>
      </w:r>
    </w:p>
    <w:p w:rsid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Образовательные</w:t>
      </w:r>
      <w:r w:rsidRPr="001B0117">
        <w:rPr>
          <w:rFonts w:eastAsia="Calibri"/>
          <w:sz w:val="22"/>
          <w:szCs w:val="22"/>
        </w:rPr>
        <w:t xml:space="preserve"> – формировать представления о музеях, коллекциях.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Формировать основы эстетического вкуса и способности оценивать.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Развивающие</w:t>
      </w:r>
      <w:r w:rsidRPr="001B0117">
        <w:rPr>
          <w:rFonts w:eastAsia="Calibri"/>
          <w:sz w:val="22"/>
          <w:szCs w:val="22"/>
        </w:rPr>
        <w:t> – развивать интерес к познанию истории создания открытки. Совершенствовать умения в художественно-творческой деятельности, продолжать развивать речь как средство общения, словарный запас, развитие восприятие окружающего мира, эстетических чувств и представлений детей. Анализировать  рассказ, учить формировать свои мысли, выражать чувства.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Воспитательные</w:t>
      </w:r>
      <w:r w:rsidRPr="001B0117">
        <w:rPr>
          <w:rFonts w:eastAsia="Calibri"/>
          <w:sz w:val="22"/>
          <w:szCs w:val="22"/>
        </w:rPr>
        <w:t xml:space="preserve"> – воспитывать внимание, мышление, устойчивый интерес к выставке, дружеские отношения в игре.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Материал и оборудование</w:t>
      </w:r>
      <w:r w:rsidRPr="001B0117">
        <w:rPr>
          <w:rFonts w:eastAsia="Calibri"/>
          <w:sz w:val="22"/>
          <w:szCs w:val="22"/>
        </w:rPr>
        <w:t xml:space="preserve">: оформление музея, коллекции и наборы открыток. 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Предварительная работа</w:t>
      </w:r>
      <w:r w:rsidRPr="001B0117">
        <w:rPr>
          <w:rFonts w:eastAsia="Calibri"/>
          <w:sz w:val="22"/>
          <w:szCs w:val="22"/>
        </w:rPr>
        <w:t xml:space="preserve">: Беседа, рассматривание набора </w:t>
      </w:r>
      <w:proofErr w:type="spellStart"/>
      <w:r w:rsidRPr="001B0117">
        <w:rPr>
          <w:rFonts w:eastAsia="Calibri"/>
          <w:sz w:val="22"/>
          <w:szCs w:val="22"/>
        </w:rPr>
        <w:t>открыток</w:t>
      </w:r>
      <w:proofErr w:type="gramStart"/>
      <w:r w:rsidRPr="001B0117">
        <w:rPr>
          <w:rFonts w:eastAsia="Calibri"/>
          <w:sz w:val="22"/>
          <w:szCs w:val="22"/>
        </w:rPr>
        <w:t>.И</w:t>
      </w:r>
      <w:proofErr w:type="gramEnd"/>
      <w:r w:rsidRPr="001B0117">
        <w:rPr>
          <w:rFonts w:eastAsia="Calibri"/>
          <w:sz w:val="22"/>
          <w:szCs w:val="22"/>
        </w:rPr>
        <w:t>зготовление</w:t>
      </w:r>
      <w:proofErr w:type="spellEnd"/>
      <w:r w:rsidRPr="001B0117">
        <w:rPr>
          <w:rFonts w:eastAsia="Calibri"/>
          <w:sz w:val="22"/>
          <w:szCs w:val="22"/>
        </w:rPr>
        <w:t xml:space="preserve"> с детьми афиши. Чтение загадок, историй, рассказов о музеях и коллекциях.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Словарная работа</w:t>
      </w:r>
      <w:r w:rsidRPr="001B0117">
        <w:rPr>
          <w:rFonts w:eastAsia="Calibri"/>
          <w:sz w:val="22"/>
          <w:szCs w:val="22"/>
        </w:rPr>
        <w:t>: музей, выставочный зал, коллекция, стенд, афиша, контролер, экскурсовод.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Вводная часть</w:t>
      </w:r>
      <w:r w:rsidRPr="001B0117">
        <w:rPr>
          <w:rFonts w:eastAsia="Calibri"/>
          <w:sz w:val="22"/>
          <w:szCs w:val="22"/>
        </w:rPr>
        <w:t>: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Воспитатель с детьми рассматривают афишу (приглашение в музей).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Вопросы: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Какие правила поведения должны соблюдать посетители  в музее? (ответы детей).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Как зайти в музей, что для этого нужно? (ответы детей).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Назовите профессии сотрудников музея</w:t>
      </w:r>
      <w:proofErr w:type="gramStart"/>
      <w:r w:rsidRPr="001B0117">
        <w:rPr>
          <w:rFonts w:eastAsia="Calibri"/>
          <w:sz w:val="22"/>
          <w:szCs w:val="22"/>
        </w:rPr>
        <w:t>.</w:t>
      </w:r>
      <w:proofErr w:type="gramEnd"/>
      <w:r w:rsidRPr="001B0117">
        <w:rPr>
          <w:rFonts w:eastAsia="Calibri"/>
          <w:sz w:val="22"/>
          <w:szCs w:val="22"/>
        </w:rPr>
        <w:t xml:space="preserve"> (</w:t>
      </w:r>
      <w:proofErr w:type="gramStart"/>
      <w:r w:rsidRPr="001B0117">
        <w:rPr>
          <w:rFonts w:eastAsia="Calibri"/>
          <w:sz w:val="22"/>
          <w:szCs w:val="22"/>
        </w:rPr>
        <w:t>о</w:t>
      </w:r>
      <w:proofErr w:type="gramEnd"/>
      <w:r w:rsidRPr="001B0117">
        <w:rPr>
          <w:rFonts w:eastAsia="Calibri"/>
          <w:sz w:val="22"/>
          <w:szCs w:val="22"/>
        </w:rPr>
        <w:t>тветы детей).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Воспитатель знакомит, что сегодня экскурсоводом будет она, но ей нужны сотрудники: контролер, кассир (дети считалкой выбирают, кто будет выполнять эти роли). Затем детям предлагается взять монеты в сумме соответствующие цене билета на афише. Дети спускаются в музыкальный зал, где оформлен мини-музей. В мини-музее детей встречает экскурсовод. После приобретения билетов дети проходят в «выставочный зал».</w:t>
      </w:r>
    </w:p>
    <w:p w:rsidR="000561F5" w:rsidRPr="001B0117" w:rsidRDefault="000561F5" w:rsidP="000561F5">
      <w:pPr>
        <w:ind w:firstLine="708"/>
        <w:jc w:val="both"/>
        <w:rPr>
          <w:rFonts w:eastAsia="Calibri"/>
          <w:b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Ход образовательной  деятельности: 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Воспитатель-экскурсовод</w:t>
      </w:r>
      <w:r w:rsidRPr="001B0117">
        <w:rPr>
          <w:rFonts w:eastAsia="Calibri"/>
          <w:sz w:val="22"/>
          <w:szCs w:val="22"/>
        </w:rPr>
        <w:t>: Добрый день! 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Сегодня в нашем музее удивительная экспозиция выставка коллекции открыток. Я приглашаю Вас к просмотру выставочных стендов. Здесь собраны открытки 20-21 века.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История создания открытки уходит далеко в прошлое, о чем я вам расскажу позже, а сейчас рассмотрите внимательно какие у нас разные открытки  по назначению (именные, поздравительные, пригласительные, с датами…). Пройдем к следующей экспозиции.  Здесь мы видим наборы открыток разного жанра – это истории фонтанов, заповедников, насекомых и животных</w:t>
      </w:r>
      <w:proofErr w:type="gramStart"/>
      <w:r w:rsidRPr="001B0117">
        <w:rPr>
          <w:rFonts w:eastAsia="Calibri"/>
          <w:sz w:val="22"/>
          <w:szCs w:val="22"/>
        </w:rPr>
        <w:t>… Н</w:t>
      </w:r>
      <w:proofErr w:type="gramEnd"/>
      <w:r w:rsidRPr="001B0117">
        <w:rPr>
          <w:rFonts w:eastAsia="Calibri"/>
          <w:sz w:val="22"/>
          <w:szCs w:val="22"/>
        </w:rPr>
        <w:t xml:space="preserve">а следующем стенде открытки - «сюрпризы» с шутками, сюрпризами, стихами. Откуда и как появилась открытка, в чем ее назначение? Об этом мы узнаем </w:t>
      </w:r>
      <w:proofErr w:type="gramStart"/>
      <w:r w:rsidRPr="001B0117">
        <w:rPr>
          <w:rFonts w:eastAsia="Calibri"/>
          <w:sz w:val="22"/>
          <w:szCs w:val="22"/>
        </w:rPr>
        <w:t>в</w:t>
      </w:r>
      <w:proofErr w:type="gramEnd"/>
      <w:r w:rsidRPr="001B0117">
        <w:rPr>
          <w:rFonts w:eastAsia="Calibri"/>
          <w:sz w:val="22"/>
          <w:szCs w:val="22"/>
        </w:rPr>
        <w:t xml:space="preserve"> нашем </w:t>
      </w:r>
      <w:proofErr w:type="spellStart"/>
      <w:r w:rsidRPr="001B0117">
        <w:rPr>
          <w:rFonts w:eastAsia="Calibri"/>
          <w:sz w:val="22"/>
          <w:szCs w:val="22"/>
        </w:rPr>
        <w:t>видеозале</w:t>
      </w:r>
      <w:proofErr w:type="spellEnd"/>
      <w:r w:rsidRPr="001B0117">
        <w:rPr>
          <w:rFonts w:eastAsia="Calibri"/>
          <w:sz w:val="22"/>
          <w:szCs w:val="22"/>
        </w:rPr>
        <w:t>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 xml:space="preserve">Просмотр </w:t>
      </w:r>
      <w:proofErr w:type="spellStart"/>
      <w:r w:rsidRPr="001B0117">
        <w:rPr>
          <w:rFonts w:eastAsia="Calibri"/>
          <w:sz w:val="22"/>
          <w:szCs w:val="22"/>
        </w:rPr>
        <w:t>мультимедийной</w:t>
      </w:r>
      <w:proofErr w:type="spellEnd"/>
      <w:r w:rsidRPr="001B0117">
        <w:rPr>
          <w:rFonts w:eastAsia="Calibri"/>
          <w:sz w:val="22"/>
          <w:szCs w:val="22"/>
        </w:rPr>
        <w:t xml:space="preserve"> презентации.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(Рассказывание воспитателя свободное по тексту.)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Что такое открытка? Открытое письмо, не вложенное в конверт, с маркой на обратной стороне. Придумали открытки  во время войны во Франции и Пруссии в 1870 году. Зачем? Чтобы люди не писали того, чего не следует. Такие письма не нужно было вскрывать, чтобы проверить, о чем пишут.  А потом к открыткам так привыкли, что стали украшать их и слать друг другу по праздникам. Русские открытки традиционно печатали в Германии по заказу крупных книжных лавок. И каких открыток только не придумывали: «рельефные изящной работы», «блестящая эмаль», «глянцевые», «эмаль с золотом», «аристократические на лучшем полотняном картоне в стиле модерн». Жизнь в 19-20 веках невозможно вообразить без открыток.  Купить их можно было всюду в писчебумажных  и табачных лавках, на вокзалах, в храмах и музеях. Открытками украшали дом, их коллекционировали.  Для коллекционеров выходили роскошные альбомы и специальные журналы. И вдруг всему пришел конец. Кончился мир с Германией – и вместе с ним кончились «бромосеребряные», «плюшевые», «настоящие гравюрные с золотым обрезом». История открыток в России прервалась на долгие годы.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 xml:space="preserve">В России история создания открытки началась позднее. В 1872 году появились первые открытые письма.  Вначале открытки были не иллюстрированными. На одной стороне открытки писали адрес, и наклеивалась марка, здесь </w:t>
      </w:r>
      <w:r w:rsidRPr="001B0117">
        <w:rPr>
          <w:rFonts w:eastAsia="Calibri"/>
          <w:sz w:val="22"/>
          <w:szCs w:val="22"/>
        </w:rPr>
        <w:lastRenderedPageBreak/>
        <w:t xml:space="preserve">также было напечатано правило: «На этой стороне кроме адреса не дозволяется ничего другого писать». Вторая сторона предназначалась для письменного сообщения, на ней помещалась надпись: «Почтовое управление за содержание письма не отвечает». Они не были иллюстрированы и выполнялись на бумаге разных цветов. Открытки, напечатанные на бумаге черного цвета, можно было отправлять как внутри города, так и в другие города, в зависимости от наклеенных марок. Открытки на коричневой бумаге были предназначены для отправки внутри города, а зеленые – для иногородних отправлений. Некоторые историки считают, что создателем первой русской новогодней открытки был великий художник Николай Николаевич </w:t>
      </w:r>
      <w:proofErr w:type="spellStart"/>
      <w:r w:rsidRPr="001B0117">
        <w:rPr>
          <w:rFonts w:eastAsia="Calibri"/>
          <w:sz w:val="22"/>
          <w:szCs w:val="22"/>
        </w:rPr>
        <w:t>Каразин</w:t>
      </w:r>
      <w:proofErr w:type="spellEnd"/>
      <w:r w:rsidRPr="001B0117">
        <w:rPr>
          <w:rFonts w:eastAsia="Calibri"/>
          <w:sz w:val="22"/>
          <w:szCs w:val="22"/>
        </w:rPr>
        <w:t>. Среди сюжетов рождественских и новогодних открыток преобладали изображения старых русских гаданий и обрядов, хвойные леса и заснеженные крестьянские избушки, златоглавые церкви, Дед Мороз и Снегурочка на лихой тройке лошадей, веселые детишки и прекрасные ангелы. По поводу появления первых советских поздравительных открыток существуют некоторые разногласия. Одни источники утверждают, что впервые они были изданы ограниченным тиражом к Новому, 1942 году.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Для увеличения – щелчок по снимкам</w:t>
      </w:r>
    </w:p>
    <w:tbl>
      <w:tblPr>
        <w:tblW w:w="11400" w:type="dxa"/>
        <w:jc w:val="center"/>
        <w:tblCellSpacing w:w="15" w:type="dxa"/>
        <w:shd w:val="clear" w:color="auto" w:fill="F4F4F4"/>
        <w:tblLook w:val="04A0"/>
      </w:tblPr>
      <w:tblGrid>
        <w:gridCol w:w="3805"/>
        <w:gridCol w:w="3790"/>
        <w:gridCol w:w="3805"/>
      </w:tblGrid>
      <w:tr w:rsidR="000561F5" w:rsidRPr="001B0117" w:rsidTr="00952B4E">
        <w:trPr>
          <w:tblCellSpacing w:w="15" w:type="dxa"/>
          <w:jc w:val="center"/>
        </w:trPr>
        <w:tc>
          <w:tcPr>
            <w:tcW w:w="0" w:type="auto"/>
            <w:shd w:val="clear" w:color="auto" w:fill="F4F4F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561F5" w:rsidRPr="001B0117" w:rsidRDefault="000561F5" w:rsidP="00952B4E">
            <w:pPr>
              <w:ind w:firstLine="70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B0117">
              <w:rPr>
                <w:rFonts w:eastAsia="Calibri"/>
                <w:noProof/>
                <w:sz w:val="22"/>
                <w:szCs w:val="22"/>
              </w:rPr>
              <w:drawing>
                <wp:inline distT="0" distB="0" distL="0" distR="0">
                  <wp:extent cx="1676400" cy="1257300"/>
                  <wp:effectExtent l="19050" t="0" r="0" b="0"/>
                  <wp:docPr id="1" name="Рисунок 3" descr="http://evenkia-school.ru/fest_pi/otkryt_urok/Pletenchuk/Karazin_NN_01.jpg">
                    <a:hlinkClick xmlns:a="http://schemas.openxmlformats.org/drawingml/2006/main" r:id="rId5" tooltip="&quot;художник Николай Николаевич Каразин&quot; 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evenkia-school.ru/fest_pi/otkryt_urok/Pletenchuk/Karazin_NN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4F4F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561F5" w:rsidRPr="001B0117" w:rsidRDefault="000561F5" w:rsidP="00952B4E">
            <w:pPr>
              <w:ind w:firstLine="70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B0117">
              <w:rPr>
                <w:rFonts w:eastAsia="Calibri"/>
                <w:noProof/>
                <w:sz w:val="22"/>
                <w:szCs w:val="22"/>
              </w:rPr>
              <w:drawing>
                <wp:inline distT="0" distB="0" distL="0" distR="0">
                  <wp:extent cx="1676400" cy="1257300"/>
                  <wp:effectExtent l="19050" t="0" r="0" b="0"/>
                  <wp:docPr id="2" name="Рисунок 2" descr="http://evenkia-school.ru/fest_pi/otkryt_urok/Pletenchuk/umo_01.jpg">
                    <a:hlinkClick xmlns:a="http://schemas.openxmlformats.org/drawingml/2006/main" r:id="rId7" tooltip="&quot; &quot; 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evenkia-school.ru/fest_pi/otkryt_urok/Pletenchuk/umo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4F4F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561F5" w:rsidRPr="001B0117" w:rsidRDefault="000561F5" w:rsidP="00952B4E">
            <w:pPr>
              <w:ind w:firstLine="70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B0117">
              <w:rPr>
                <w:rFonts w:eastAsia="Calibri"/>
                <w:noProof/>
                <w:sz w:val="22"/>
                <w:szCs w:val="22"/>
              </w:rPr>
              <w:drawing>
                <wp:inline distT="0" distB="0" distL="0" distR="0">
                  <wp:extent cx="1676400" cy="1257300"/>
                  <wp:effectExtent l="19050" t="0" r="0" b="0"/>
                  <wp:docPr id="3" name="Рисунок 1" descr="http://evenkia-school.ru/fest_pi/otkryt_urok/Pletenchuk/umo_02.jpg">
                    <a:hlinkClick xmlns:a="http://schemas.openxmlformats.org/drawingml/2006/main" r:id="rId9" tooltip="&quot; &quot; 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evenkia-school.ru/fest_pi/otkryt_urok/Pletenchuk/umo_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hyperlink r:id="rId11" w:history="1">
        <w:r w:rsidRPr="001B0117">
          <w:rPr>
            <w:rStyle w:val="a8"/>
            <w:rFonts w:eastAsia="Calibri"/>
            <w:sz w:val="22"/>
            <w:szCs w:val="22"/>
          </w:rPr>
          <w:t>Посмотреть презентацию «Удивительный мир открыток»</w:t>
        </w:r>
      </w:hyperlink>
      <w:r w:rsidRPr="001B0117">
        <w:rPr>
          <w:rFonts w:eastAsia="Calibri"/>
          <w:sz w:val="22"/>
          <w:szCs w:val="22"/>
        </w:rPr>
        <w:t> (4,95 Мб)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По другой версии, в декабре 1944 из освобожденных от фашизма стран Европы советские солдаты стали присылать своим родственникам невиданные доселе красочные иностранные новогодние открытки, и партийное руководство решило, что нужно наладить производство собственной, «идеологически выдержанной» продукции. Как бы то ни было, но массовый выпуск новогодних открыток начался только в 50-х. Несмотря на бурный рост электронных средств коммуникации, открытка не утратила своего значения и сейчас. Однако заметно снизилась роль почтовой открытки, т.к. практически вся корреспонденция отправляется сейчас в конвертах. Зато поздравительная открытка радует нас все новыми видами конструкций, вариантами отделки, постепенно превращаясь в самостоятельный подарок-сувенир.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Если мы сравним оборотную сторону открыток, выпущенных сегодня и лет 20 назад, то увидим изменения: в современных открытках «отсутствует конкретный автор», возможно, это связано с применением компьютерной оргтехники. Лицевая сторона современных открыток, несомненно, более яркая. Полиграфия не стоит на месте! Заглянем в саму открытку: и там присутствует изображение, да и текст уже заготовлен, к тому же часто с юмором. Однако рукотворные открытки и текст, написанный лично, до сих пор пользуются большим спросом, ценятся и хранятся дольше.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На Западе существует наука, которая изучает историю и символику открыток. Ученые, исследуя открытку, пытаются постичь феномены общественного сознания прошедших эпох. Однако это не приближает нас к разгадке главного секрета открытки – того, что позволяет этому маленькому кусочку картона служить проводником самых светлых чувств: любви, уважения и признательности.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Воспитатель-экскурсовод</w:t>
      </w:r>
      <w:r w:rsidRPr="001B0117">
        <w:rPr>
          <w:rFonts w:eastAsia="Calibri"/>
          <w:sz w:val="22"/>
          <w:szCs w:val="22"/>
        </w:rPr>
        <w:t>: – Сегодня в нашем музее открыта мастерская, где наши посетители могут  создать открытку. Всех желающих сделать открытку своими руками я приглашаю  пройти в мастерскую. </w:t>
      </w:r>
    </w:p>
    <w:p w:rsid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Продуктивная деятельность детей - изготовление открытки.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На столах приготовлены шаблоны разных элементов (цветы, сердечки, бантики, различные животные и т.д.) для свободного выбора.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Самостоятельная работа детей.</w:t>
      </w:r>
    </w:p>
    <w:p w:rsidR="000561F5" w:rsidRPr="001B0117" w:rsidRDefault="000561F5" w:rsidP="000561F5">
      <w:pPr>
        <w:ind w:left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b/>
          <w:sz w:val="22"/>
          <w:szCs w:val="22"/>
        </w:rPr>
        <w:t>Воспитатель-экскурсовод</w:t>
      </w:r>
      <w:r w:rsidRPr="001B0117">
        <w:rPr>
          <w:rFonts w:eastAsia="Calibri"/>
          <w:sz w:val="22"/>
          <w:szCs w:val="22"/>
        </w:rPr>
        <w:t>: </w:t>
      </w:r>
      <w:r w:rsidRPr="001B0117">
        <w:rPr>
          <w:rFonts w:eastAsia="Calibri"/>
          <w:sz w:val="22"/>
          <w:szCs w:val="22"/>
        </w:rPr>
        <w:br/>
        <w:t>В заключение нашей экскурсии встанем вместе в круг, и пожелаем друг другу самое доброе.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Проводится игра: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«Я желаю…»  (дети по кругу передают друг другу открытку с пожеланием). На память от сотрудников музея дарится детям 12 серия мультфильма «Ну, погоди» – «Музей» (с целью общего обсуждения правил и норм поведения героев).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Результат:</w:t>
      </w:r>
    </w:p>
    <w:p w:rsidR="000561F5" w:rsidRPr="001B0117" w:rsidRDefault="000561F5" w:rsidP="000561F5">
      <w:pPr>
        <w:pStyle w:val="a7"/>
        <w:numPr>
          <w:ilvl w:val="0"/>
          <w:numId w:val="1"/>
        </w:numPr>
        <w:contextualSpacing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дети проявляют устойчивый интерес;</w:t>
      </w:r>
    </w:p>
    <w:p w:rsidR="000561F5" w:rsidRPr="001B0117" w:rsidRDefault="000561F5" w:rsidP="000561F5">
      <w:pPr>
        <w:pStyle w:val="a7"/>
        <w:numPr>
          <w:ilvl w:val="0"/>
          <w:numId w:val="1"/>
        </w:numPr>
        <w:contextualSpacing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умеют поддерживать беседу, отвечать на вопросы;</w:t>
      </w:r>
    </w:p>
    <w:p w:rsidR="000561F5" w:rsidRPr="001B0117" w:rsidRDefault="000561F5" w:rsidP="000561F5">
      <w:pPr>
        <w:pStyle w:val="a7"/>
        <w:numPr>
          <w:ilvl w:val="0"/>
          <w:numId w:val="1"/>
        </w:numPr>
        <w:contextualSpacing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соблюдают нормы и правила поведения;</w:t>
      </w:r>
    </w:p>
    <w:p w:rsidR="000561F5" w:rsidRPr="001B0117" w:rsidRDefault="000561F5" w:rsidP="000561F5">
      <w:pPr>
        <w:pStyle w:val="a7"/>
        <w:numPr>
          <w:ilvl w:val="0"/>
          <w:numId w:val="1"/>
        </w:numPr>
        <w:contextualSpacing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создают композицию открытки, используя усвоенные  приемы и способы;</w:t>
      </w:r>
    </w:p>
    <w:p w:rsidR="000561F5" w:rsidRPr="001B0117" w:rsidRDefault="000561F5" w:rsidP="000561F5">
      <w:pPr>
        <w:pStyle w:val="a7"/>
        <w:numPr>
          <w:ilvl w:val="0"/>
          <w:numId w:val="1"/>
        </w:numPr>
        <w:contextualSpacing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игровые взаимодействия сопровождают речью.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Используемая литература: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 xml:space="preserve">1. Комплексно-тематическое планирование по программе «от рождения до школы» под редакцией Н.Е. </w:t>
      </w:r>
      <w:proofErr w:type="spellStart"/>
      <w:r w:rsidRPr="001B0117">
        <w:rPr>
          <w:rFonts w:eastAsia="Calibri"/>
          <w:sz w:val="22"/>
          <w:szCs w:val="22"/>
        </w:rPr>
        <w:t>Вераксы</w:t>
      </w:r>
      <w:proofErr w:type="spellEnd"/>
      <w:r w:rsidRPr="001B0117">
        <w:rPr>
          <w:rFonts w:eastAsia="Calibri"/>
          <w:sz w:val="22"/>
          <w:szCs w:val="22"/>
        </w:rPr>
        <w:t xml:space="preserve">, Т.С. Комаровой, М.А. Васильевой. Старшая группа, 137 с.  </w:t>
      </w:r>
      <w:proofErr w:type="spellStart"/>
      <w:proofErr w:type="gramStart"/>
      <w:r w:rsidRPr="001B0117">
        <w:rPr>
          <w:rFonts w:eastAsia="Calibri"/>
          <w:sz w:val="22"/>
          <w:szCs w:val="22"/>
        </w:rPr>
        <w:t>Бол-форм</w:t>
      </w:r>
      <w:proofErr w:type="spellEnd"/>
      <w:proofErr w:type="gramEnd"/>
      <w:r w:rsidRPr="001B0117">
        <w:rPr>
          <w:rFonts w:eastAsia="Calibri"/>
          <w:sz w:val="22"/>
          <w:szCs w:val="22"/>
        </w:rPr>
        <w:t>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 xml:space="preserve">2.Сценарии занятий по культурно-нравственному воспитанию Т.А. </w:t>
      </w:r>
      <w:proofErr w:type="spellStart"/>
      <w:r w:rsidRPr="001B0117">
        <w:rPr>
          <w:rFonts w:eastAsia="Calibri"/>
          <w:sz w:val="22"/>
          <w:szCs w:val="22"/>
        </w:rPr>
        <w:t>Фалькович</w:t>
      </w:r>
      <w:proofErr w:type="spellEnd"/>
      <w:r w:rsidRPr="001B0117">
        <w:rPr>
          <w:rFonts w:eastAsia="Calibri"/>
          <w:sz w:val="22"/>
          <w:szCs w:val="22"/>
        </w:rPr>
        <w:t xml:space="preserve">, </w:t>
      </w:r>
      <w:proofErr w:type="spellStart"/>
      <w:r w:rsidRPr="001B0117">
        <w:rPr>
          <w:rFonts w:eastAsia="Calibri"/>
          <w:sz w:val="22"/>
          <w:szCs w:val="22"/>
        </w:rPr>
        <w:t>Л.П.Барылкина</w:t>
      </w:r>
      <w:proofErr w:type="spellEnd"/>
      <w:r w:rsidRPr="001B0117">
        <w:rPr>
          <w:rFonts w:eastAsia="Calibri"/>
          <w:sz w:val="22"/>
          <w:szCs w:val="22"/>
        </w:rPr>
        <w:t xml:space="preserve">, Москва: </w:t>
      </w:r>
      <w:proofErr w:type="spellStart"/>
      <w:r w:rsidRPr="001B0117">
        <w:rPr>
          <w:rFonts w:eastAsia="Calibri"/>
          <w:sz w:val="22"/>
          <w:szCs w:val="22"/>
        </w:rPr>
        <w:t>Вако</w:t>
      </w:r>
      <w:proofErr w:type="spellEnd"/>
      <w:r w:rsidRPr="001B0117">
        <w:rPr>
          <w:rFonts w:eastAsia="Calibri"/>
          <w:sz w:val="22"/>
          <w:szCs w:val="22"/>
        </w:rPr>
        <w:t>, 2006.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 xml:space="preserve">3. «Правдивая история Деда Мороза» </w:t>
      </w:r>
      <w:proofErr w:type="spellStart"/>
      <w:r w:rsidRPr="001B0117">
        <w:rPr>
          <w:rFonts w:eastAsia="Calibri"/>
          <w:sz w:val="22"/>
          <w:szCs w:val="22"/>
        </w:rPr>
        <w:t>Жвалевский</w:t>
      </w:r>
      <w:proofErr w:type="spellEnd"/>
      <w:r w:rsidRPr="001B0117">
        <w:rPr>
          <w:rFonts w:eastAsia="Calibri"/>
          <w:sz w:val="22"/>
          <w:szCs w:val="22"/>
        </w:rPr>
        <w:t xml:space="preserve"> А., Пастернак Е.М.: Лабиринт Пресс 2010 – 128 с.: ил. </w:t>
      </w:r>
    </w:p>
    <w:p w:rsidR="000561F5" w:rsidRPr="001B0117" w:rsidRDefault="000561F5" w:rsidP="000561F5">
      <w:pPr>
        <w:ind w:firstLine="708"/>
        <w:jc w:val="both"/>
        <w:rPr>
          <w:rFonts w:eastAsia="Calibri"/>
          <w:sz w:val="22"/>
          <w:szCs w:val="22"/>
        </w:rPr>
      </w:pPr>
      <w:r w:rsidRPr="001B0117">
        <w:rPr>
          <w:rFonts w:eastAsia="Calibri"/>
          <w:sz w:val="22"/>
          <w:szCs w:val="22"/>
        </w:rPr>
        <w:t>4. Интернет-ресурсы: http://nsportal.ru </w:t>
      </w:r>
    </w:p>
    <w:sectPr w:rsidR="000561F5" w:rsidRPr="001B0117" w:rsidSect="001B0117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F3B2D"/>
    <w:multiLevelType w:val="hybridMultilevel"/>
    <w:tmpl w:val="E27429C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561F5"/>
    <w:rsid w:val="000561F5"/>
    <w:rsid w:val="00062335"/>
    <w:rsid w:val="001B0117"/>
    <w:rsid w:val="00303404"/>
    <w:rsid w:val="00310AE2"/>
    <w:rsid w:val="003D7484"/>
    <w:rsid w:val="00C9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1F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3D748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D748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484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D748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Title"/>
    <w:basedOn w:val="a"/>
    <w:link w:val="a4"/>
    <w:uiPriority w:val="1"/>
    <w:qFormat/>
    <w:rsid w:val="003D7484"/>
    <w:pPr>
      <w:spacing w:before="201" w:line="596" w:lineRule="exact"/>
      <w:ind w:left="1174" w:right="899"/>
      <w:jc w:val="center"/>
    </w:pPr>
    <w:rPr>
      <w:b/>
      <w:bCs/>
      <w:sz w:val="52"/>
      <w:szCs w:val="52"/>
    </w:rPr>
  </w:style>
  <w:style w:type="character" w:customStyle="1" w:styleId="a4">
    <w:name w:val="Название Знак"/>
    <w:basedOn w:val="a0"/>
    <w:link w:val="a3"/>
    <w:uiPriority w:val="1"/>
    <w:rsid w:val="003D7484"/>
    <w:rPr>
      <w:rFonts w:ascii="Times New Roman" w:eastAsia="Times New Roman" w:hAnsi="Times New Roman" w:cs="Times New Roman"/>
      <w:b/>
      <w:bCs/>
      <w:sz w:val="52"/>
      <w:szCs w:val="52"/>
      <w:lang w:val="ru-RU"/>
    </w:rPr>
  </w:style>
  <w:style w:type="paragraph" w:styleId="a5">
    <w:name w:val="Body Text"/>
    <w:basedOn w:val="a"/>
    <w:link w:val="a6"/>
    <w:uiPriority w:val="1"/>
    <w:qFormat/>
    <w:rsid w:val="003D7484"/>
    <w:pPr>
      <w:ind w:left="924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D7484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7">
    <w:name w:val="List Paragraph"/>
    <w:basedOn w:val="a"/>
    <w:uiPriority w:val="34"/>
    <w:qFormat/>
    <w:rsid w:val="003D7484"/>
    <w:pPr>
      <w:ind w:left="924" w:hanging="361"/>
    </w:pPr>
  </w:style>
  <w:style w:type="paragraph" w:customStyle="1" w:styleId="Heading1">
    <w:name w:val="Heading 1"/>
    <w:basedOn w:val="a"/>
    <w:uiPriority w:val="1"/>
    <w:qFormat/>
    <w:rsid w:val="003D7484"/>
    <w:pPr>
      <w:ind w:left="2032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3D7484"/>
    <w:pPr>
      <w:ind w:left="924"/>
      <w:outlineLvl w:val="2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D7484"/>
  </w:style>
  <w:style w:type="character" w:styleId="a8">
    <w:name w:val="Hyperlink"/>
    <w:basedOn w:val="a0"/>
    <w:uiPriority w:val="99"/>
    <w:unhideWhenUsed/>
    <w:rsid w:val="000561F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561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61F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venkia-school.ru/fest_pi/otkryt_urok/Pletenchuk/umo_1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venkia-school.ru/fest_pi/otkryt_urok/Pletenchuk/mir-otkrytok.ppt" TargetMode="External"/><Relationship Id="rId5" Type="http://schemas.openxmlformats.org/officeDocument/2006/relationships/hyperlink" Target="http://evenkia-school.ru/fest_pi/otkryt_urok/Pletenchuk/Karazin_NN_1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evenkia-school.ru/fest_pi/otkryt_urok/Pletenchuk/umo_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1371</Words>
  <Characters>7816</Characters>
  <Application>Microsoft Office Word</Application>
  <DocSecurity>0</DocSecurity>
  <Lines>65</Lines>
  <Paragraphs>18</Paragraphs>
  <ScaleCrop>false</ScaleCrop>
  <Company/>
  <LinksUpToDate>false</LinksUpToDate>
  <CharactersWithSpaces>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2023-12-12T03:25:00Z</dcterms:created>
  <dcterms:modified xsi:type="dcterms:W3CDTF">2023-12-12T03:29:00Z</dcterms:modified>
</cp:coreProperties>
</file>