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0DB95" w14:textId="77777777" w:rsidR="00444161" w:rsidRPr="00444161" w:rsidRDefault="00444161" w:rsidP="00444161">
      <w:pPr>
        <w:spacing w:line="240" w:lineRule="auto"/>
        <w:ind w:firstLine="709"/>
        <w:jc w:val="both"/>
        <w:rPr>
          <w:rFonts w:ascii="Times New Roman" w:hAnsi="Times New Roman" w:cs="Times New Roman"/>
          <w:sz w:val="28"/>
          <w:szCs w:val="28"/>
        </w:rPr>
      </w:pPr>
      <w:r w:rsidRPr="00444161">
        <w:rPr>
          <w:rFonts w:ascii="Times New Roman" w:hAnsi="Times New Roman" w:cs="Times New Roman"/>
          <w:sz w:val="28"/>
          <w:szCs w:val="28"/>
        </w:rPr>
        <w:t>УДК 378.147:72</w:t>
      </w:r>
    </w:p>
    <w:p w14:paraId="1A560130" w14:textId="43E7FA94" w:rsidR="00444161" w:rsidRPr="00444161" w:rsidRDefault="00444161" w:rsidP="00F277EA">
      <w:pPr>
        <w:tabs>
          <w:tab w:val="left" w:pos="851"/>
        </w:tabs>
        <w:spacing w:line="240" w:lineRule="auto"/>
        <w:jc w:val="center"/>
        <w:rPr>
          <w:rFonts w:ascii="Times New Roman" w:hAnsi="Times New Roman" w:cs="Times New Roman"/>
          <w:b/>
          <w:sz w:val="28"/>
          <w:szCs w:val="28"/>
        </w:rPr>
      </w:pPr>
      <w:r w:rsidRPr="00F277EA">
        <w:rPr>
          <w:rFonts w:ascii="Times New Roman" w:hAnsi="Times New Roman" w:cs="Times New Roman"/>
          <w:b/>
          <w:sz w:val="28"/>
          <w:szCs w:val="28"/>
        </w:rPr>
        <w:t>РАЗВИТИЕ ИНТЕРЕСА К ПРОФЕССИОНАЛЬНОЙ ПОДГОТОВКЕ В ВУЗЕ У БУДУЩИХ АРХИТЕКТОРОВ</w:t>
      </w:r>
      <w:r w:rsidR="00230C19" w:rsidRPr="00F277EA">
        <w:rPr>
          <w:rFonts w:ascii="Times New Roman" w:hAnsi="Times New Roman" w:cs="Times New Roman"/>
          <w:b/>
          <w:sz w:val="28"/>
          <w:szCs w:val="28"/>
        </w:rPr>
        <w:t xml:space="preserve"> И </w:t>
      </w:r>
      <w:r w:rsidRPr="00F277EA">
        <w:rPr>
          <w:rFonts w:ascii="Times New Roman" w:hAnsi="Times New Roman" w:cs="Times New Roman"/>
          <w:b/>
          <w:sz w:val="28"/>
          <w:szCs w:val="28"/>
        </w:rPr>
        <w:t>ДИЗАЙНЕРОВ НА ТЕКУЩЕМ ЭТАПЕ</w:t>
      </w:r>
    </w:p>
    <w:p w14:paraId="35E90F30" w14:textId="7D4DEC81" w:rsidR="009717DE" w:rsidRPr="009717DE" w:rsidRDefault="009717DE" w:rsidP="009717DE">
      <w:pPr>
        <w:spacing w:after="0" w:line="240" w:lineRule="auto"/>
        <w:jc w:val="both"/>
        <w:rPr>
          <w:rFonts w:ascii="Times New Roman" w:hAnsi="Times New Roman" w:cs="Times New Roman"/>
          <w:i/>
          <w:sz w:val="24"/>
          <w:szCs w:val="24"/>
        </w:rPr>
      </w:pPr>
      <w:r w:rsidRPr="009717DE">
        <w:rPr>
          <w:rFonts w:ascii="Times New Roman" w:hAnsi="Times New Roman" w:cs="Times New Roman"/>
          <w:b/>
          <w:i/>
          <w:sz w:val="24"/>
          <w:szCs w:val="24"/>
        </w:rPr>
        <w:t>Шенцова О.М.</w:t>
      </w:r>
    </w:p>
    <w:p w14:paraId="48F8780F" w14:textId="16193879" w:rsidR="009717DE" w:rsidRPr="009717DE" w:rsidRDefault="009717DE" w:rsidP="009717DE">
      <w:pPr>
        <w:spacing w:after="0" w:line="240" w:lineRule="auto"/>
        <w:jc w:val="both"/>
        <w:rPr>
          <w:rFonts w:ascii="Times New Roman" w:hAnsi="Times New Roman" w:cs="Times New Roman"/>
          <w:i/>
          <w:sz w:val="24"/>
          <w:szCs w:val="24"/>
        </w:rPr>
      </w:pPr>
      <w:r w:rsidRPr="009717DE">
        <w:rPr>
          <w:rFonts w:ascii="Times New Roman" w:hAnsi="Times New Roman" w:cs="Times New Roman"/>
          <w:i/>
          <w:sz w:val="24"/>
          <w:szCs w:val="24"/>
        </w:rPr>
        <w:t>Южно-Уральский государственный гуманитарно-педагогический университет г.Челябинск, Российская Федерация</w:t>
      </w:r>
    </w:p>
    <w:p w14:paraId="7F22A632" w14:textId="79119042" w:rsidR="009717DE" w:rsidRPr="009717DE" w:rsidRDefault="009717DE" w:rsidP="009717DE">
      <w:pPr>
        <w:spacing w:after="0" w:line="240" w:lineRule="auto"/>
        <w:jc w:val="both"/>
        <w:rPr>
          <w:rFonts w:ascii="Times New Roman" w:hAnsi="Times New Roman" w:cs="Times New Roman"/>
          <w:b/>
          <w:i/>
          <w:sz w:val="24"/>
          <w:szCs w:val="24"/>
        </w:rPr>
      </w:pPr>
      <w:r w:rsidRPr="009717DE">
        <w:rPr>
          <w:rFonts w:ascii="Times New Roman" w:hAnsi="Times New Roman" w:cs="Times New Roman"/>
          <w:b/>
          <w:i/>
          <w:sz w:val="24"/>
          <w:szCs w:val="24"/>
        </w:rPr>
        <w:t>Беседина И.В.</w:t>
      </w:r>
    </w:p>
    <w:p w14:paraId="2BD19E69" w14:textId="37106065" w:rsidR="009717DE" w:rsidRPr="009717DE" w:rsidRDefault="009717DE" w:rsidP="009717DE">
      <w:pPr>
        <w:spacing w:after="0" w:line="240" w:lineRule="auto"/>
        <w:jc w:val="both"/>
        <w:rPr>
          <w:rFonts w:ascii="Times New Roman" w:hAnsi="Times New Roman" w:cs="Times New Roman"/>
          <w:i/>
          <w:sz w:val="24"/>
          <w:szCs w:val="24"/>
        </w:rPr>
      </w:pPr>
      <w:r w:rsidRPr="009717DE">
        <w:rPr>
          <w:rFonts w:ascii="Times New Roman" w:hAnsi="Times New Roman" w:cs="Times New Roman"/>
          <w:i/>
          <w:sz w:val="24"/>
          <w:szCs w:val="24"/>
        </w:rPr>
        <w:t>Астраханский государственный архитектурно-строительный университет, г. Астрахань, Российская Федерация</w:t>
      </w:r>
    </w:p>
    <w:p w14:paraId="1C41E3DB" w14:textId="09E58FEF" w:rsidR="009717DE" w:rsidRPr="009717DE" w:rsidRDefault="009717DE" w:rsidP="009717DE">
      <w:pPr>
        <w:spacing w:after="0" w:line="240" w:lineRule="auto"/>
        <w:jc w:val="both"/>
        <w:rPr>
          <w:rFonts w:ascii="Times New Roman" w:hAnsi="Times New Roman" w:cs="Times New Roman"/>
          <w:i/>
          <w:sz w:val="24"/>
          <w:szCs w:val="24"/>
        </w:rPr>
      </w:pPr>
      <w:r w:rsidRPr="009717DE">
        <w:rPr>
          <w:rFonts w:ascii="Times New Roman" w:hAnsi="Times New Roman" w:cs="Times New Roman"/>
          <w:b/>
          <w:i/>
          <w:sz w:val="24"/>
          <w:szCs w:val="24"/>
        </w:rPr>
        <w:t xml:space="preserve">Булычева С.В. </w:t>
      </w:r>
    </w:p>
    <w:p w14:paraId="452BD72B" w14:textId="703723F0" w:rsidR="00444161" w:rsidRDefault="009717DE" w:rsidP="009717DE">
      <w:pPr>
        <w:spacing w:after="0" w:line="240" w:lineRule="auto"/>
        <w:jc w:val="both"/>
        <w:rPr>
          <w:rFonts w:ascii="Times New Roman" w:hAnsi="Times New Roman" w:cs="Times New Roman"/>
          <w:i/>
          <w:sz w:val="24"/>
          <w:szCs w:val="24"/>
        </w:rPr>
      </w:pPr>
      <w:r w:rsidRPr="009717DE">
        <w:rPr>
          <w:rFonts w:ascii="Times New Roman" w:hAnsi="Times New Roman" w:cs="Times New Roman"/>
          <w:i/>
          <w:sz w:val="24"/>
          <w:szCs w:val="24"/>
        </w:rPr>
        <w:t>Магнитогорский государственный технический университет им. Г.И. Носова, г. Магнитогорск,  Российская Федерация</w:t>
      </w:r>
    </w:p>
    <w:p w14:paraId="0E6AAE65" w14:textId="77777777" w:rsidR="009717DE" w:rsidRPr="009717DE" w:rsidRDefault="009717DE" w:rsidP="009717DE">
      <w:pPr>
        <w:spacing w:after="0" w:line="240" w:lineRule="auto"/>
        <w:jc w:val="both"/>
        <w:rPr>
          <w:rFonts w:ascii="Times New Roman" w:hAnsi="Times New Roman" w:cs="Times New Roman"/>
          <w:i/>
          <w:sz w:val="24"/>
          <w:szCs w:val="24"/>
        </w:rPr>
      </w:pPr>
    </w:p>
    <w:p w14:paraId="38700C2B" w14:textId="77777777" w:rsidR="008131BC" w:rsidRPr="008131BC" w:rsidRDefault="00312861" w:rsidP="008131BC">
      <w:pPr>
        <w:spacing w:line="240" w:lineRule="auto"/>
        <w:ind w:firstLine="720"/>
        <w:jc w:val="both"/>
        <w:rPr>
          <w:rFonts w:ascii="Times New Roman" w:hAnsi="Times New Roman" w:cs="Times New Roman"/>
          <w:color w:val="000000"/>
        </w:rPr>
      </w:pPr>
      <w:r w:rsidRPr="008131BC">
        <w:rPr>
          <w:rFonts w:ascii="Times New Roman" w:hAnsi="Times New Roman" w:cs="Times New Roman"/>
          <w:b/>
        </w:rPr>
        <w:t>Аннотация.</w:t>
      </w:r>
      <w:r w:rsidRPr="008131BC">
        <w:rPr>
          <w:rFonts w:ascii="Times New Roman" w:hAnsi="Times New Roman" w:cs="Times New Roman"/>
          <w:i/>
        </w:rPr>
        <w:t xml:space="preserve"> </w:t>
      </w:r>
      <w:r w:rsidRPr="008131BC">
        <w:rPr>
          <w:rFonts w:ascii="Times New Roman" w:hAnsi="Times New Roman" w:cs="Times New Roman"/>
        </w:rPr>
        <w:t xml:space="preserve">На сегодняшний день в высшем архитектурном образовании в России произошло </w:t>
      </w:r>
      <w:r w:rsidR="00444161" w:rsidRPr="008131BC">
        <w:rPr>
          <w:rFonts w:ascii="Times New Roman" w:hAnsi="Times New Roman" w:cs="Times New Roman"/>
        </w:rPr>
        <w:t>сокращение базовой образовательной программы по многим дисциплинам в пользу самостоятельной работы. Этот и другие факторы ведут к определенному непониманию и потере интереса к процессу профессиональной подготовки у студентов.</w:t>
      </w:r>
      <w:r w:rsidRPr="008131BC">
        <w:rPr>
          <w:rFonts w:ascii="Times New Roman" w:hAnsi="Times New Roman" w:cs="Times New Roman"/>
        </w:rPr>
        <w:t xml:space="preserve"> </w:t>
      </w:r>
      <w:r w:rsidR="008131BC" w:rsidRPr="008131BC">
        <w:rPr>
          <w:rFonts w:ascii="Times New Roman" w:hAnsi="Times New Roman" w:cs="Times New Roman"/>
          <w:i/>
        </w:rPr>
        <w:t xml:space="preserve">Научная новизна исследования </w:t>
      </w:r>
      <w:r w:rsidR="008131BC" w:rsidRPr="008131BC">
        <w:rPr>
          <w:rFonts w:ascii="Times New Roman" w:hAnsi="Times New Roman" w:cs="Times New Roman"/>
          <w:color w:val="000000"/>
        </w:rPr>
        <w:t xml:space="preserve">заключается в определении комплекса педагогических условий развития интереса к профессиональной подготовке в вузе у будущих архитекторов и дизайнеров на текущем этапе; в уточнении содержания понятий </w:t>
      </w:r>
      <w:r w:rsidR="008131BC" w:rsidRPr="008131BC">
        <w:rPr>
          <w:rFonts w:ascii="Times New Roman" w:hAnsi="Times New Roman" w:cs="Times New Roman"/>
        </w:rPr>
        <w:t xml:space="preserve">"профессиональная архитектурная деятельность", "эмоционально-комфортная творческая образовательная среда", "интерес к профессиональной архитектурно-дизайнерской подготовке", что </w:t>
      </w:r>
      <w:r w:rsidR="008131BC" w:rsidRPr="008131BC">
        <w:rPr>
          <w:rFonts w:ascii="Times New Roman" w:hAnsi="Times New Roman" w:cs="Times New Roman"/>
          <w:color w:val="000000"/>
        </w:rPr>
        <w:t xml:space="preserve">позволило систематизировать теоретическую базу развития интереса к профессиональной деятельности у будущих архитекторов и дизайнеров. Получены результаты эксперимента, в ходе которого был реализован комплекс педагогических условий </w:t>
      </w:r>
      <w:r w:rsidR="008131BC" w:rsidRPr="008131BC">
        <w:rPr>
          <w:rFonts w:ascii="Times New Roman" w:hAnsi="Times New Roman" w:cs="Times New Roman"/>
        </w:rPr>
        <w:t>повышения уровня развития интереса к профессиональной подготовке в вузе у будущих архитекторов и дизайнеров.</w:t>
      </w:r>
    </w:p>
    <w:p w14:paraId="62B4B812" w14:textId="122E78C0" w:rsidR="00444161" w:rsidRPr="008131BC" w:rsidRDefault="00444161" w:rsidP="008131BC">
      <w:pPr>
        <w:spacing w:line="240" w:lineRule="auto"/>
        <w:jc w:val="both"/>
        <w:rPr>
          <w:rFonts w:ascii="Times New Roman" w:hAnsi="Times New Roman" w:cs="Times New Roman"/>
        </w:rPr>
      </w:pPr>
      <w:r w:rsidRPr="008131BC">
        <w:rPr>
          <w:rFonts w:ascii="Times New Roman" w:hAnsi="Times New Roman" w:cs="Times New Roman"/>
          <w:b/>
        </w:rPr>
        <w:t>Ключевые слова:</w:t>
      </w:r>
      <w:r w:rsidRPr="008131BC">
        <w:rPr>
          <w:rFonts w:ascii="Times New Roman" w:hAnsi="Times New Roman" w:cs="Times New Roman"/>
        </w:rPr>
        <w:t xml:space="preserve"> формирование интереса, профессиональная подготовка в вузе, архитектурное образование, творческая деятельность, архитектурная деятельность</w:t>
      </w:r>
    </w:p>
    <w:p w14:paraId="37F28F5D" w14:textId="44A7EB28" w:rsidR="00444161" w:rsidRPr="00DF06D5" w:rsidRDefault="00761180" w:rsidP="00761180">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444161" w:rsidRPr="00DF06D5">
        <w:rPr>
          <w:rFonts w:ascii="Times New Roman" w:hAnsi="Times New Roman" w:cs="Times New Roman"/>
          <w:i/>
          <w:sz w:val="24"/>
          <w:szCs w:val="24"/>
        </w:rPr>
        <w:t>Введение.</w:t>
      </w:r>
      <w:r w:rsidR="00444161" w:rsidRPr="00DF06D5">
        <w:rPr>
          <w:rFonts w:ascii="Times New Roman" w:hAnsi="Times New Roman" w:cs="Times New Roman"/>
          <w:sz w:val="24"/>
          <w:szCs w:val="24"/>
        </w:rPr>
        <w:t xml:space="preserve"> </w:t>
      </w:r>
      <w:r w:rsidR="00C67DC8" w:rsidRPr="00DF06D5">
        <w:rPr>
          <w:rFonts w:ascii="Times New Roman" w:hAnsi="Times New Roman" w:cs="Times New Roman"/>
          <w:sz w:val="24"/>
          <w:szCs w:val="24"/>
        </w:rPr>
        <w:t xml:space="preserve">Подготовка архитектора-дизайнера в настоящее время является одним из актуальных направлений в развитии современного образовательного пространства. В Российской системе образования </w:t>
      </w:r>
      <w:r w:rsidR="00F45653" w:rsidRPr="00DF06D5">
        <w:rPr>
          <w:rFonts w:ascii="Times New Roman" w:hAnsi="Times New Roman" w:cs="Times New Roman"/>
          <w:sz w:val="24"/>
          <w:szCs w:val="24"/>
        </w:rPr>
        <w:t xml:space="preserve">произошли глобальные изменения, в частности в высшем архитектурном образовании. </w:t>
      </w:r>
      <w:r w:rsidR="00444161" w:rsidRPr="00DF06D5">
        <w:rPr>
          <w:rFonts w:ascii="Times New Roman" w:hAnsi="Times New Roman" w:cs="Times New Roman"/>
          <w:sz w:val="24"/>
          <w:szCs w:val="24"/>
        </w:rPr>
        <w:t>Несмотря на определенные трудности, в связи с переходом на новую систему высшего образования, процесс профессиональной подготовки остается важнейшим инструментом формирования компетентного специалиста, в том числе будущего архитектора</w:t>
      </w:r>
      <w:r w:rsidR="00C3084A" w:rsidRPr="00DF06D5">
        <w:rPr>
          <w:rFonts w:ascii="Times New Roman" w:hAnsi="Times New Roman" w:cs="Times New Roman"/>
          <w:sz w:val="24"/>
          <w:szCs w:val="24"/>
        </w:rPr>
        <w:t>-дизайнера</w:t>
      </w:r>
      <w:r w:rsidR="00444161" w:rsidRPr="00DF06D5">
        <w:rPr>
          <w:rFonts w:ascii="Times New Roman" w:hAnsi="Times New Roman" w:cs="Times New Roman"/>
          <w:sz w:val="24"/>
          <w:szCs w:val="24"/>
        </w:rPr>
        <w:t xml:space="preserve">, способного к творчеству и самоопределению в условиях меняющегося мира. </w:t>
      </w:r>
    </w:p>
    <w:p w14:paraId="6F72AA0A" w14:textId="61E7E944"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В связи с введением ступенчатой модели архитектурного образования, произошло сокращение часов по многим дисциплинам базовой образовательной программы  в пользу самостоятельной работы. К тому же тенденции последнего времени таковы, что высшее образование берет направление на дистанционную форму обучения, что в силу не проработанности данного вопроса негативно влияет на организацию учебного процесса. </w:t>
      </w:r>
    </w:p>
    <w:p w14:paraId="1CF237DF" w14:textId="389904CD"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В этой связи требуется оперативное изменение условий, методов и способов обеспечения качественной профессиональной подготовки будущих архитекторов</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дизайнеров</w:t>
      </w:r>
      <w:r w:rsidRPr="00DF06D5">
        <w:rPr>
          <w:rFonts w:ascii="Times New Roman" w:hAnsi="Times New Roman" w:cs="Times New Roman"/>
          <w:sz w:val="24"/>
          <w:szCs w:val="24"/>
        </w:rPr>
        <w:t>. Ученые-педагоги в этой области образования считают, что сегодня необходимо минимизировать ущерб, нанесенный системе подготовки и воспитания архитекторов</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дизайнеров</w:t>
      </w:r>
      <w:r w:rsidRPr="00DF06D5">
        <w:rPr>
          <w:rFonts w:ascii="Times New Roman" w:hAnsi="Times New Roman" w:cs="Times New Roman"/>
          <w:sz w:val="24"/>
          <w:szCs w:val="24"/>
        </w:rPr>
        <w:t xml:space="preserve"> за последнее время и попытаться создать условия для сдвига с мертвой точки</w:t>
      </w:r>
      <w:r w:rsidR="006E7EDC" w:rsidRPr="00DF06D5">
        <w:rPr>
          <w:rFonts w:ascii="Times New Roman" w:hAnsi="Times New Roman" w:cs="Times New Roman"/>
          <w:sz w:val="24"/>
          <w:szCs w:val="24"/>
        </w:rPr>
        <w:t xml:space="preserve"> [6</w:t>
      </w:r>
      <w:r w:rsidRPr="00DF06D5">
        <w:rPr>
          <w:rFonts w:ascii="Times New Roman" w:hAnsi="Times New Roman" w:cs="Times New Roman"/>
          <w:sz w:val="24"/>
          <w:szCs w:val="24"/>
        </w:rPr>
        <w:t xml:space="preserve">]. </w:t>
      </w:r>
    </w:p>
    <w:p w14:paraId="135631C4"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lastRenderedPageBreak/>
        <w:t>Опираясь на результаты теоретического исследования, и исходя из накопленного педагогического опыта, нами было рассмотрено решение данной проблемы в следующих аспектах:</w:t>
      </w:r>
    </w:p>
    <w:p w14:paraId="6CBFF82E" w14:textId="77777777" w:rsidR="00444161" w:rsidRPr="00DF06D5" w:rsidRDefault="00444161" w:rsidP="006D1CA0">
      <w:pPr>
        <w:pStyle w:val="a4"/>
        <w:widowControl w:val="0"/>
        <w:numPr>
          <w:ilvl w:val="0"/>
          <w:numId w:val="16"/>
        </w:numPr>
        <w:autoSpaceDE w:val="0"/>
        <w:autoSpaceDN w:val="0"/>
        <w:spacing w:before="4" w:after="0" w:line="240" w:lineRule="auto"/>
        <w:ind w:left="993" w:right="124" w:hanging="284"/>
        <w:contextualSpacing w:val="0"/>
        <w:jc w:val="both"/>
        <w:rPr>
          <w:rFonts w:ascii="Times New Roman" w:hAnsi="Times New Roman" w:cs="Times New Roman"/>
          <w:sz w:val="24"/>
          <w:szCs w:val="24"/>
        </w:rPr>
      </w:pPr>
      <w:r w:rsidRPr="00DF06D5">
        <w:rPr>
          <w:rFonts w:ascii="Times New Roman" w:hAnsi="Times New Roman" w:cs="Times New Roman"/>
          <w:sz w:val="24"/>
          <w:szCs w:val="24"/>
        </w:rPr>
        <w:t>выявление состояния разработанности исследуемого вопроса, в педагогической теории и практике;</w:t>
      </w:r>
    </w:p>
    <w:p w14:paraId="1BA0DD99" w14:textId="77777777" w:rsidR="00444161" w:rsidRPr="00DF06D5" w:rsidRDefault="00444161" w:rsidP="006D1CA0">
      <w:pPr>
        <w:pStyle w:val="a4"/>
        <w:widowControl w:val="0"/>
        <w:numPr>
          <w:ilvl w:val="0"/>
          <w:numId w:val="16"/>
        </w:numPr>
        <w:autoSpaceDE w:val="0"/>
        <w:autoSpaceDN w:val="0"/>
        <w:spacing w:before="4" w:after="0" w:line="240" w:lineRule="auto"/>
        <w:ind w:left="993" w:right="124" w:hanging="284"/>
        <w:contextualSpacing w:val="0"/>
        <w:jc w:val="both"/>
        <w:rPr>
          <w:rFonts w:ascii="Times New Roman" w:hAnsi="Times New Roman" w:cs="Times New Roman"/>
          <w:sz w:val="24"/>
          <w:szCs w:val="24"/>
        </w:rPr>
      </w:pPr>
      <w:r w:rsidRPr="00DF06D5">
        <w:rPr>
          <w:rFonts w:ascii="Times New Roman" w:hAnsi="Times New Roman" w:cs="Times New Roman"/>
          <w:sz w:val="24"/>
          <w:szCs w:val="24"/>
        </w:rPr>
        <w:t>определение сущности, содержания, структуры, функции профессиональной подготовки в вузе будущих архитекторов</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дизайнеров</w:t>
      </w:r>
      <w:r w:rsidRPr="00DF06D5">
        <w:rPr>
          <w:rFonts w:ascii="Times New Roman" w:hAnsi="Times New Roman" w:cs="Times New Roman"/>
          <w:sz w:val="24"/>
          <w:szCs w:val="24"/>
        </w:rPr>
        <w:t>;</w:t>
      </w:r>
    </w:p>
    <w:p w14:paraId="0561E4D1" w14:textId="77777777" w:rsidR="00444161" w:rsidRPr="00DF06D5" w:rsidRDefault="00444161" w:rsidP="006D1CA0">
      <w:pPr>
        <w:pStyle w:val="a4"/>
        <w:widowControl w:val="0"/>
        <w:numPr>
          <w:ilvl w:val="0"/>
          <w:numId w:val="16"/>
        </w:numPr>
        <w:autoSpaceDE w:val="0"/>
        <w:autoSpaceDN w:val="0"/>
        <w:spacing w:before="4" w:after="0" w:line="240" w:lineRule="auto"/>
        <w:ind w:left="993" w:right="124" w:hanging="284"/>
        <w:contextualSpacing w:val="0"/>
        <w:jc w:val="both"/>
        <w:rPr>
          <w:rFonts w:ascii="Times New Roman" w:hAnsi="Times New Roman" w:cs="Times New Roman"/>
          <w:sz w:val="24"/>
          <w:szCs w:val="24"/>
        </w:rPr>
      </w:pPr>
      <w:r w:rsidRPr="00DF06D5">
        <w:rPr>
          <w:rFonts w:ascii="Times New Roman" w:hAnsi="Times New Roman" w:cs="Times New Roman"/>
          <w:sz w:val="24"/>
          <w:szCs w:val="24"/>
        </w:rPr>
        <w:t>выявление и теоретическое обоснование уровней развития интереса к профессиональной подготовке в вузе будущих архитекторов</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дизайнеров</w:t>
      </w:r>
      <w:r w:rsidRPr="00DF06D5">
        <w:rPr>
          <w:rFonts w:ascii="Times New Roman" w:hAnsi="Times New Roman" w:cs="Times New Roman"/>
          <w:sz w:val="24"/>
          <w:szCs w:val="24"/>
        </w:rPr>
        <w:t xml:space="preserve"> на текущий период;</w:t>
      </w:r>
    </w:p>
    <w:p w14:paraId="1793DC2D" w14:textId="77777777" w:rsidR="00444161" w:rsidRPr="00DF06D5" w:rsidRDefault="00444161" w:rsidP="006D1CA0">
      <w:pPr>
        <w:pStyle w:val="a4"/>
        <w:widowControl w:val="0"/>
        <w:numPr>
          <w:ilvl w:val="0"/>
          <w:numId w:val="16"/>
        </w:numPr>
        <w:autoSpaceDE w:val="0"/>
        <w:autoSpaceDN w:val="0"/>
        <w:spacing w:before="4" w:after="0" w:line="240" w:lineRule="auto"/>
        <w:ind w:left="993" w:right="124" w:hanging="284"/>
        <w:contextualSpacing w:val="0"/>
        <w:jc w:val="both"/>
        <w:rPr>
          <w:rFonts w:ascii="Times New Roman" w:hAnsi="Times New Roman" w:cs="Times New Roman"/>
          <w:sz w:val="24"/>
          <w:szCs w:val="24"/>
        </w:rPr>
      </w:pPr>
      <w:r w:rsidRPr="00DF06D5">
        <w:rPr>
          <w:rFonts w:ascii="Times New Roman" w:hAnsi="Times New Roman" w:cs="Times New Roman"/>
          <w:sz w:val="24"/>
          <w:szCs w:val="24"/>
        </w:rPr>
        <w:t>определение критериев и показателей развития интереса к профессиональной подготовке в вузе у будущих архитекторов</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дизайнеров</w:t>
      </w:r>
      <w:r w:rsidRPr="00DF06D5">
        <w:rPr>
          <w:rFonts w:ascii="Times New Roman" w:hAnsi="Times New Roman" w:cs="Times New Roman"/>
          <w:sz w:val="24"/>
          <w:szCs w:val="24"/>
        </w:rPr>
        <w:t>;</w:t>
      </w:r>
    </w:p>
    <w:p w14:paraId="1E72714F" w14:textId="77777777" w:rsidR="00444161" w:rsidRPr="00DF06D5" w:rsidRDefault="00444161" w:rsidP="006D1CA0">
      <w:pPr>
        <w:pStyle w:val="a4"/>
        <w:widowControl w:val="0"/>
        <w:numPr>
          <w:ilvl w:val="0"/>
          <w:numId w:val="16"/>
        </w:numPr>
        <w:autoSpaceDE w:val="0"/>
        <w:autoSpaceDN w:val="0"/>
        <w:spacing w:before="4" w:after="0" w:line="240" w:lineRule="auto"/>
        <w:ind w:left="993" w:right="124" w:hanging="284"/>
        <w:contextualSpacing w:val="0"/>
        <w:jc w:val="both"/>
        <w:rPr>
          <w:rFonts w:ascii="Times New Roman" w:hAnsi="Times New Roman" w:cs="Times New Roman"/>
          <w:i/>
          <w:sz w:val="24"/>
          <w:szCs w:val="24"/>
        </w:rPr>
      </w:pPr>
      <w:r w:rsidRPr="00DF06D5">
        <w:rPr>
          <w:rFonts w:ascii="Times New Roman" w:hAnsi="Times New Roman" w:cs="Times New Roman"/>
          <w:sz w:val="24"/>
          <w:szCs w:val="24"/>
        </w:rPr>
        <w:t>выявление содержательной характеристики и реализация комплекса  педагогических условий повышения уровня развития интереса к профессиональной подготовке в вузе у будущих архитекторов</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дизайнеров</w:t>
      </w:r>
      <w:r w:rsidRPr="00DF06D5">
        <w:rPr>
          <w:rFonts w:ascii="Times New Roman" w:hAnsi="Times New Roman" w:cs="Times New Roman"/>
          <w:sz w:val="24"/>
          <w:szCs w:val="24"/>
        </w:rPr>
        <w:t xml:space="preserve"> на текущий период.</w:t>
      </w:r>
      <w:r w:rsidRPr="00DF06D5">
        <w:rPr>
          <w:rFonts w:ascii="Times New Roman" w:hAnsi="Times New Roman" w:cs="Times New Roman"/>
          <w:i/>
          <w:sz w:val="24"/>
          <w:szCs w:val="24"/>
        </w:rPr>
        <w:t xml:space="preserve"> </w:t>
      </w:r>
    </w:p>
    <w:p w14:paraId="277197B4" w14:textId="7FE202B6" w:rsidR="00444161" w:rsidRPr="00DF06D5" w:rsidRDefault="0028226A" w:rsidP="006D1CA0">
      <w:pPr>
        <w:spacing w:after="0" w:line="240" w:lineRule="auto"/>
        <w:ind w:firstLine="720"/>
        <w:jc w:val="both"/>
        <w:rPr>
          <w:rFonts w:ascii="Times New Roman" w:hAnsi="Times New Roman" w:cs="Times New Roman"/>
          <w:sz w:val="24"/>
          <w:szCs w:val="24"/>
        </w:rPr>
      </w:pPr>
      <w:r>
        <w:rPr>
          <w:rFonts w:ascii="Times New Roman" w:hAnsi="Times New Roman" w:cs="Times New Roman"/>
          <w:i/>
          <w:sz w:val="24"/>
          <w:szCs w:val="24"/>
        </w:rPr>
        <w:t>Материалы исследования</w:t>
      </w:r>
      <w:r w:rsidR="00444161" w:rsidRPr="00DF06D5">
        <w:rPr>
          <w:rFonts w:ascii="Times New Roman" w:hAnsi="Times New Roman" w:cs="Times New Roman"/>
          <w:i/>
          <w:sz w:val="24"/>
          <w:szCs w:val="24"/>
        </w:rPr>
        <w:t>.</w:t>
      </w:r>
      <w:r w:rsidR="00444161" w:rsidRPr="00DF06D5">
        <w:rPr>
          <w:rFonts w:ascii="Times New Roman" w:hAnsi="Times New Roman" w:cs="Times New Roman"/>
          <w:sz w:val="24"/>
          <w:szCs w:val="24"/>
        </w:rPr>
        <w:t xml:space="preserve"> Экспериментальной базой исследования выступили Институт строительства, архитектуры и искусства Магнитогорского государственного технического университета им. Г.И. Носова (МГТУ), г. Магнитогорск, Южно-Уральский государственный гуманитарно-педагогический университет (ЮУрГГПУ), г. Челябинск, </w:t>
      </w:r>
      <w:r w:rsidR="00444161" w:rsidRPr="00DF06D5">
        <w:rPr>
          <w:rFonts w:ascii="Times New Roman" w:eastAsia="Lucida Sans Unicode" w:hAnsi="Times New Roman" w:cs="Times New Roman"/>
          <w:sz w:val="24"/>
          <w:szCs w:val="24"/>
        </w:rPr>
        <w:t>Астраханский государственный архитектурно-строительный университет (АГАСУ), г. Астрахань.</w:t>
      </w:r>
    </w:p>
    <w:p w14:paraId="5A205D70" w14:textId="4A7AD358"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Российская модель ступенчатого архитектурного образования на сегодня включает в себя четыре поэтапные ступени :</w:t>
      </w:r>
      <w:r w:rsidR="00F236D3" w:rsidRPr="00DF06D5">
        <w:rPr>
          <w:rFonts w:ascii="Times New Roman" w:hAnsi="Times New Roman" w:cs="Times New Roman"/>
          <w:sz w:val="24"/>
          <w:szCs w:val="24"/>
        </w:rPr>
        <w:t xml:space="preserve"> </w:t>
      </w:r>
      <w:r w:rsidRPr="00DF06D5">
        <w:rPr>
          <w:rFonts w:ascii="Times New Roman" w:hAnsi="Times New Roman" w:cs="Times New Roman"/>
          <w:sz w:val="24"/>
          <w:szCs w:val="24"/>
        </w:rPr>
        <w:t>1 ступень (4(5) лет): получение высшего образования – квалификация «бакалавр архитектуры» (обязательная ступень для реализации профессиональной архитектурной деятельности; 2 ступень (2 года): получение первой ученой степени – квалификация «магистр архитектуры» (по желанию); 3 ступень (3 года): получение второй ученой степени «кандидат архитектуры» (по желанию); 4 ступень (3 года): получение третьей ученой степени «доктор архитектуры» (по желанию). Начальное профессиональное становление будущих архитекторов</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дизайнеров</w:t>
      </w:r>
      <w:r w:rsidRPr="00DF06D5">
        <w:rPr>
          <w:rFonts w:ascii="Times New Roman" w:hAnsi="Times New Roman" w:cs="Times New Roman"/>
          <w:sz w:val="24"/>
          <w:szCs w:val="24"/>
        </w:rPr>
        <w:t xml:space="preserve"> происходит на первом этапе и очень важно, чтобы студент, приняв решение, в выборе профессии с определенным уровнем интереса к ней, не утратил его в процессе дальнейшей специальной</w:t>
      </w:r>
      <w:r w:rsidR="00F236D3" w:rsidRPr="00DF06D5">
        <w:rPr>
          <w:rFonts w:ascii="Times New Roman" w:hAnsi="Times New Roman" w:cs="Times New Roman"/>
          <w:sz w:val="24"/>
          <w:szCs w:val="24"/>
        </w:rPr>
        <w:t xml:space="preserve"> подготовки</w:t>
      </w:r>
      <w:r w:rsidRPr="00DF06D5">
        <w:rPr>
          <w:rFonts w:ascii="Times New Roman" w:hAnsi="Times New Roman" w:cs="Times New Roman"/>
          <w:sz w:val="24"/>
          <w:szCs w:val="24"/>
        </w:rPr>
        <w:t xml:space="preserve">. </w:t>
      </w:r>
    </w:p>
    <w:p w14:paraId="26AD88E6"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Опыт преподавательской практики авторов статьи показал, что сегодня выпускникам архитектурных  вузов не хватает уверенности в себе, инициативы и самостоятельности в творческой деятельности, что может быть возможным, если еще на вузовском этапе профессиональной подготовки они будут становиться на позицию активного субъекта профессиональной деятельности. А это напрямую связано с их желанием заниматься профессиональной подготовкой в области архитектуры.</w:t>
      </w:r>
    </w:p>
    <w:p w14:paraId="6A69B904"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Поэтому считаем, что цель профессиональной подготовки будущих архитекторов</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дизайнеров</w:t>
      </w:r>
      <w:r w:rsidRPr="00DF06D5">
        <w:rPr>
          <w:rFonts w:ascii="Times New Roman" w:hAnsi="Times New Roman" w:cs="Times New Roman"/>
          <w:sz w:val="24"/>
          <w:szCs w:val="24"/>
        </w:rPr>
        <w:t xml:space="preserve"> в вузе -  развитие самостоятельной творческой личности с активной жизненной позицией путем целенаправленной организации творческой образовательной среды в вузе.</w:t>
      </w:r>
    </w:p>
    <w:p w14:paraId="74EBCA02" w14:textId="36375BFF" w:rsidR="00444161" w:rsidRPr="00DF06D5" w:rsidRDefault="00444161" w:rsidP="006D1CA0">
      <w:pPr>
        <w:pStyle w:val="1"/>
        <w:ind w:left="0" w:firstLine="142"/>
        <w:jc w:val="both"/>
        <w:textAlignment w:val="top"/>
        <w:rPr>
          <w:kern w:val="36"/>
          <w:sz w:val="24"/>
          <w:szCs w:val="24"/>
          <w:lang w:bidi="ar-SA"/>
        </w:rPr>
      </w:pPr>
      <w:r w:rsidRPr="00DF06D5">
        <w:rPr>
          <w:sz w:val="24"/>
          <w:szCs w:val="24"/>
        </w:rPr>
        <w:t xml:space="preserve">        </w:t>
      </w:r>
      <w:r w:rsidRPr="00DF06D5">
        <w:rPr>
          <w:b w:val="0"/>
          <w:sz w:val="24"/>
          <w:szCs w:val="24"/>
        </w:rPr>
        <w:t>Анализ психолого-педагогической, методической, научно-исследовательской  литературы по исследуемой проблеме показал, что  именно интерес является важным мотивом, который способствует эффективному развитию различных видов деятельности и стимулирует студентов на выполнения определенной деятельности.   Преподаватели вуза постоянно сталкиваются с отсутствием регулярной и целенаправленной учебной деятельности студентов и необходимостью проявления интереса к ней. Обучаемый, имеющий интерес, должен иметь желание учиться, чувствовать потребность в учебе или осознавать необходимость этого [</w:t>
      </w:r>
      <w:r w:rsidR="006E7EDC" w:rsidRPr="00DF06D5">
        <w:rPr>
          <w:b w:val="0"/>
          <w:sz w:val="24"/>
          <w:szCs w:val="24"/>
        </w:rPr>
        <w:t>4</w:t>
      </w:r>
      <w:r w:rsidRPr="00DF06D5">
        <w:rPr>
          <w:b w:val="0"/>
          <w:sz w:val="24"/>
          <w:szCs w:val="24"/>
        </w:rPr>
        <w:t xml:space="preserve">,  с. 87]. </w:t>
      </w:r>
    </w:p>
    <w:p w14:paraId="14B19CB9" w14:textId="20B9756A" w:rsidR="00444161" w:rsidRPr="00DF06D5" w:rsidRDefault="00444161" w:rsidP="006D1CA0">
      <w:pPr>
        <w:pStyle w:val="1"/>
        <w:ind w:left="0"/>
        <w:jc w:val="both"/>
        <w:textAlignment w:val="top"/>
        <w:rPr>
          <w:kern w:val="36"/>
          <w:sz w:val="24"/>
          <w:szCs w:val="24"/>
          <w:lang w:bidi="ar-SA"/>
        </w:rPr>
      </w:pPr>
      <w:r w:rsidRPr="00DF06D5">
        <w:rPr>
          <w:b w:val="0"/>
          <w:sz w:val="24"/>
          <w:szCs w:val="24"/>
        </w:rPr>
        <w:t xml:space="preserve">Подготовка студентов-архитекторов теперь направлена преимущественно на творческую </w:t>
      </w:r>
      <w:r w:rsidRPr="00DF06D5">
        <w:rPr>
          <w:b w:val="0"/>
          <w:sz w:val="24"/>
          <w:szCs w:val="24"/>
        </w:rPr>
        <w:lastRenderedPageBreak/>
        <w:t>деятельность, которая должна удовлетворять потребностям архитектурной среды, строительного рынка и профессионального роста самого архитектора. Этот аспект отражен в государственном образовательном стандарте по направлению подготовки 07.03.01 Архит</w:t>
      </w:r>
      <w:r w:rsidR="006E7EDC" w:rsidRPr="00DF06D5">
        <w:rPr>
          <w:b w:val="0"/>
          <w:sz w:val="24"/>
          <w:szCs w:val="24"/>
        </w:rPr>
        <w:t>ектура (уровень бакалавриата) [9</w:t>
      </w:r>
      <w:r w:rsidRPr="00DF06D5">
        <w:rPr>
          <w:b w:val="0"/>
          <w:sz w:val="24"/>
          <w:szCs w:val="24"/>
        </w:rPr>
        <w:t>] в квалификационной характеристике профессиональной деятельности выпускника, которая заключается в создании объектов материальной и духовной культуры</w:t>
      </w:r>
      <w:r w:rsidRPr="00DF06D5">
        <w:rPr>
          <w:b w:val="0"/>
          <w:color w:val="FF0000"/>
          <w:sz w:val="24"/>
          <w:szCs w:val="24"/>
        </w:rPr>
        <w:t xml:space="preserve"> </w:t>
      </w:r>
      <w:r w:rsidRPr="00DF06D5">
        <w:rPr>
          <w:b w:val="0"/>
          <w:sz w:val="24"/>
          <w:szCs w:val="24"/>
        </w:rPr>
        <w:t>на основе полученных знаний в области науки, техники, искусства, культуры, производства и потребления, предназначенных для формирования искусственной материально-пространственной среды обитания человека.</w:t>
      </w:r>
    </w:p>
    <w:p w14:paraId="7CD6318E" w14:textId="75A8D60D"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В рамках данного исследования авторы уточняют понятия</w:t>
      </w:r>
      <w:r w:rsidR="00C3084A" w:rsidRPr="00DF06D5">
        <w:rPr>
          <w:rFonts w:ascii="Times New Roman" w:hAnsi="Times New Roman" w:cs="Times New Roman"/>
          <w:sz w:val="24"/>
          <w:szCs w:val="24"/>
        </w:rPr>
        <w:t xml:space="preserve"> «профессиональная архитектурно-дизайнерская</w:t>
      </w:r>
      <w:r w:rsidRPr="00DF06D5">
        <w:rPr>
          <w:rFonts w:ascii="Times New Roman" w:hAnsi="Times New Roman" w:cs="Times New Roman"/>
          <w:sz w:val="24"/>
          <w:szCs w:val="24"/>
        </w:rPr>
        <w:t xml:space="preserve"> деятельность», «эмоционально-комфортная творческая образовательная среда», «интерес </w:t>
      </w:r>
      <w:r w:rsidR="00F45653" w:rsidRPr="00DF06D5">
        <w:rPr>
          <w:rFonts w:ascii="Times New Roman" w:hAnsi="Times New Roman" w:cs="Times New Roman"/>
          <w:sz w:val="24"/>
          <w:szCs w:val="24"/>
        </w:rPr>
        <w:t>к профессиональной архитектурно-дизайнерской</w:t>
      </w:r>
      <w:r w:rsidRPr="00DF06D5">
        <w:rPr>
          <w:rFonts w:ascii="Times New Roman" w:hAnsi="Times New Roman" w:cs="Times New Roman"/>
          <w:sz w:val="24"/>
          <w:szCs w:val="24"/>
        </w:rPr>
        <w:t xml:space="preserve"> подготовке».</w:t>
      </w:r>
    </w:p>
    <w:p w14:paraId="4038184F" w14:textId="4C00C576"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В соответствии с Федеральным законом «Об архитектурной деятельности в Российской Федерации» № 169-ФЗ от 17.11.1995 г. архитектурная деятельность - профессиональная деятельность граждан (архитекторов), имеющая целью создание архитектурного проекта и включающая в себя: творческий процесс создания архитектурного проекта, координацию разработки всех разделов проектной документации для строительства или для реконструкции, авторский надзор за строительством архитектурного объекта, а также деятельность юридических лиц по организации профессиональ</w:t>
      </w:r>
      <w:r w:rsidR="006E7EDC" w:rsidRPr="00DF06D5">
        <w:rPr>
          <w:rFonts w:ascii="Times New Roman" w:hAnsi="Times New Roman" w:cs="Times New Roman"/>
          <w:sz w:val="24"/>
          <w:szCs w:val="24"/>
        </w:rPr>
        <w:t>ной деятельности архитекторов [8</w:t>
      </w:r>
      <w:r w:rsidRPr="00DF06D5">
        <w:rPr>
          <w:rFonts w:ascii="Times New Roman" w:hAnsi="Times New Roman" w:cs="Times New Roman"/>
          <w:sz w:val="24"/>
          <w:szCs w:val="24"/>
        </w:rPr>
        <w:t xml:space="preserve">].   </w:t>
      </w:r>
    </w:p>
    <w:p w14:paraId="43097520"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Условно архитектурную деятельность (далее АД) можно разделить на учебную и профессиональную.</w:t>
      </w:r>
    </w:p>
    <w:p w14:paraId="5CDF3214"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Понятие учебной АД исходит из цели архитектурного образования - подготовка выпускника активной творче</w:t>
      </w:r>
      <w:r w:rsidRPr="00DF06D5">
        <w:rPr>
          <w:rFonts w:ascii="Times New Roman" w:hAnsi="Times New Roman" w:cs="Times New Roman"/>
          <w:sz w:val="24"/>
          <w:szCs w:val="24"/>
        </w:rPr>
        <w:softHyphen/>
        <w:t>ской, познавательной, исследовательской и практической деятельности и представляет из себя процесс получения базовых знаний в области архитектуры путем изучения архитектурной теории и овладения архитектурной практикой, которая не всегда выливается в реализацию творческих проектов.</w:t>
      </w:r>
    </w:p>
    <w:p w14:paraId="799100DB"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Профессиональная АД - это высококвалифицированная АД (проектная, научно-исследовательская, организационно-управленческая) в различных сферах жизнедеятельности человека. </w:t>
      </w:r>
    </w:p>
    <w:p w14:paraId="4ADAB85C"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Ранее авторами  исследования методом анкетирования были выявлены  сферы профессиональных направленностей, способностей и предпочтений у будущих архитекторов</w:t>
      </w:r>
      <w:r w:rsidR="000D391C"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 и  на основе полученных результатов выделены базовые типы профессиональной АД :</w:t>
      </w:r>
    </w:p>
    <w:p w14:paraId="43DF835A"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1 тип − художественная АД, основу которой составляет проектная деятельность − "процесс создания изображения или концептуальной модели несуществующего объекта с заданными функциональными, эргономическими и эстетическими свойствами".</w:t>
      </w:r>
    </w:p>
    <w:p w14:paraId="70BEFD0B"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2 тип − теоретическая АД (или архитектурная теория), принципы которой заключаются, прежде всего, в требовании возрождения архитектуры в смысле ее художественной правдивости при выражении назначения, конструкции и естественности используемых материалов. </w:t>
      </w:r>
    </w:p>
    <w:p w14:paraId="69FE77AB"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3 тип − прикладная научно-исследовательская АД, которая включает в себя архитектурные исследования, научные результаты которых могут быть включены в процесс проектирования.   </w:t>
      </w:r>
    </w:p>
    <w:p w14:paraId="6241D1E1"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4 тип − организационно-управленческая АД, которая включает в себя координацию деятельности специалистов и  участников процесса проектирования, административную проектную деятельность.</w:t>
      </w:r>
    </w:p>
    <w:p w14:paraId="121DA11F"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Данные  типы профессиональной АД являются базовыми для любого вида АД. Но они не могут существовать изолированно друг от друга. Каждый архитектор должен владеть знаниями и  навыками каждого из перечисленных базовых типов АД в определенной степени (больше или меньше). </w:t>
      </w:r>
    </w:p>
    <w:p w14:paraId="15BAE9D2"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lastRenderedPageBreak/>
        <w:t>Учебная и профессиональная АД взаимосвязаны, так как архитектурное образование исходит из специфики профессии архитектора</w:t>
      </w:r>
      <w:r w:rsidR="000D391C" w:rsidRPr="00DF06D5">
        <w:rPr>
          <w:rFonts w:ascii="Times New Roman" w:hAnsi="Times New Roman" w:cs="Times New Roman"/>
          <w:sz w:val="24"/>
          <w:szCs w:val="24"/>
        </w:rPr>
        <w:t>, дизайнера</w:t>
      </w:r>
      <w:r w:rsidRPr="00DF06D5">
        <w:rPr>
          <w:rFonts w:ascii="Times New Roman" w:hAnsi="Times New Roman" w:cs="Times New Roman"/>
          <w:sz w:val="24"/>
          <w:szCs w:val="24"/>
        </w:rPr>
        <w:t xml:space="preserve"> и его творческого метода, который представляет собой синтез методов ученого, инженера, художника и ор</w:t>
      </w:r>
      <w:r w:rsidRPr="00DF06D5">
        <w:rPr>
          <w:rFonts w:ascii="Times New Roman" w:hAnsi="Times New Roman" w:cs="Times New Roman"/>
          <w:sz w:val="24"/>
          <w:szCs w:val="24"/>
        </w:rPr>
        <w:softHyphen/>
        <w:t xml:space="preserve">ганизатора. </w:t>
      </w:r>
    </w:p>
    <w:p w14:paraId="3EA8E2AC" w14:textId="32B388FE"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В ранних работах авторов было уточнено понятие «</w:t>
      </w:r>
      <w:r w:rsidRPr="00DF06D5">
        <w:rPr>
          <w:rFonts w:ascii="Times New Roman" w:hAnsi="Times New Roman" w:cs="Times New Roman"/>
          <w:i/>
          <w:sz w:val="24"/>
          <w:szCs w:val="24"/>
        </w:rPr>
        <w:t>интерес к обучению</w:t>
      </w:r>
      <w:r w:rsidRPr="00DF06D5">
        <w:rPr>
          <w:rFonts w:ascii="Times New Roman" w:hAnsi="Times New Roman" w:cs="Times New Roman"/>
          <w:sz w:val="24"/>
          <w:szCs w:val="24"/>
        </w:rPr>
        <w:t>» – это форма проявления потребности личности в познавательной деятельности, в силу ее эмоциональной привлекательности и жизненной значимости, через активное стремление к получению знаний, умений, владений, где в органическом единстве взаимодействуют интеллектуальные, эмоц</w:t>
      </w:r>
      <w:r w:rsidR="00E30025" w:rsidRPr="00DF06D5">
        <w:rPr>
          <w:rFonts w:ascii="Times New Roman" w:hAnsi="Times New Roman" w:cs="Times New Roman"/>
          <w:sz w:val="24"/>
          <w:szCs w:val="24"/>
        </w:rPr>
        <w:t>иональные и волевые процессы» [13</w:t>
      </w:r>
      <w:r w:rsidRPr="00DF06D5">
        <w:rPr>
          <w:rFonts w:ascii="Times New Roman" w:hAnsi="Times New Roman" w:cs="Times New Roman"/>
          <w:sz w:val="24"/>
          <w:szCs w:val="24"/>
        </w:rPr>
        <w:t>, с. 2235].</w:t>
      </w:r>
    </w:p>
    <w:p w14:paraId="700CC1F7"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По уточненному нами понятию «</w:t>
      </w:r>
      <w:r w:rsidRPr="00DF06D5">
        <w:rPr>
          <w:rFonts w:ascii="Times New Roman" w:hAnsi="Times New Roman" w:cs="Times New Roman"/>
          <w:i/>
          <w:sz w:val="24"/>
          <w:szCs w:val="24"/>
        </w:rPr>
        <w:t>творческая образовательная среда</w:t>
      </w:r>
      <w:r w:rsidRPr="00DF06D5">
        <w:rPr>
          <w:rFonts w:ascii="Times New Roman" w:hAnsi="Times New Roman" w:cs="Times New Roman"/>
          <w:sz w:val="24"/>
          <w:szCs w:val="24"/>
        </w:rPr>
        <w:t>»  - это социально-культурное пространство образовательного учреждения, в котором происходит творческое развитие личности обучающегося путем системного подхода в создании психолого-педагогических условий. Характерными особенностями такой среды в образовательном учреждении являются: образовательный процесс, характеризующийся вариативностью, ситуацией выбора и успеха для обучающегося, ориентированный на создание индивидуальной образовательной траектории; характер взаимодействия педагога и обучающегося; духовно-нравственная атмосфера  образовательного учреждения; социально-культурные и материальные условия.</w:t>
      </w:r>
    </w:p>
    <w:p w14:paraId="485D4FE4" w14:textId="3DD11C18"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 Под </w:t>
      </w:r>
      <w:r w:rsidRPr="00DF06D5">
        <w:rPr>
          <w:rFonts w:ascii="Times New Roman" w:hAnsi="Times New Roman" w:cs="Times New Roman"/>
          <w:i/>
          <w:sz w:val="24"/>
          <w:szCs w:val="24"/>
        </w:rPr>
        <w:t>«эмоционально-комфортной образовательной средой»</w:t>
      </w:r>
      <w:r w:rsidRPr="00DF06D5">
        <w:rPr>
          <w:rFonts w:ascii="Times New Roman" w:hAnsi="Times New Roman" w:cs="Times New Roman"/>
          <w:sz w:val="24"/>
          <w:szCs w:val="24"/>
        </w:rPr>
        <w:t xml:space="preserve"> понимается психологический климат, что дает возможность охарактеризовать педагогически комфортную среду как эмоционально-положительные состояния каждого субъекта образовательной среды и взаимоотношения между ними.</w:t>
      </w:r>
      <w:r w:rsidR="00230C19" w:rsidRPr="00DF06D5">
        <w:rPr>
          <w:rFonts w:ascii="Times New Roman" w:hAnsi="Times New Roman" w:cs="Times New Roman"/>
          <w:sz w:val="24"/>
          <w:szCs w:val="24"/>
        </w:rPr>
        <w:t xml:space="preserve">   </w:t>
      </w:r>
      <w:r w:rsidRPr="00DF06D5">
        <w:rPr>
          <w:rFonts w:ascii="Times New Roman" w:hAnsi="Times New Roman" w:cs="Times New Roman"/>
          <w:sz w:val="24"/>
          <w:szCs w:val="24"/>
        </w:rPr>
        <w:t xml:space="preserve">Поэтому </w:t>
      </w:r>
      <w:r w:rsidRPr="00DF06D5">
        <w:rPr>
          <w:rFonts w:ascii="Times New Roman" w:hAnsi="Times New Roman" w:cs="Times New Roman"/>
          <w:i/>
          <w:sz w:val="24"/>
          <w:szCs w:val="24"/>
        </w:rPr>
        <w:t>«эмоционально-комфортную творческую образовательную среду»</w:t>
      </w:r>
      <w:r w:rsidRPr="00DF06D5">
        <w:rPr>
          <w:rFonts w:ascii="Times New Roman" w:hAnsi="Times New Roman" w:cs="Times New Roman"/>
          <w:sz w:val="24"/>
          <w:szCs w:val="24"/>
        </w:rPr>
        <w:t xml:space="preserve"> мы рассматриваем как педагогическую реальность, содержащую специально организованные условия для благоприятного протекания формирования творческой личности обучающегося, а также возможности для его самореализации, при этом взаимоотношения между субъектами образовательного процесса приобретают характер взаимного уважения и обогащения.</w:t>
      </w:r>
    </w:p>
    <w:p w14:paraId="3ECEABE7" w14:textId="77777777" w:rsidR="00444161" w:rsidRPr="00DF06D5" w:rsidRDefault="00444161" w:rsidP="006D1CA0">
      <w:pPr>
        <w:spacing w:after="0" w:line="240" w:lineRule="auto"/>
        <w:ind w:firstLine="720"/>
        <w:jc w:val="both"/>
        <w:rPr>
          <w:rFonts w:ascii="Times New Roman" w:hAnsi="Times New Roman" w:cs="Times New Roman"/>
          <w:color w:val="FF0000"/>
          <w:sz w:val="24"/>
          <w:szCs w:val="24"/>
        </w:rPr>
      </w:pPr>
      <w:r w:rsidRPr="00DF06D5">
        <w:rPr>
          <w:rFonts w:ascii="Times New Roman" w:hAnsi="Times New Roman" w:cs="Times New Roman"/>
          <w:sz w:val="24"/>
          <w:szCs w:val="24"/>
        </w:rPr>
        <w:t>Нами выделены следующие компоненты образовательной среды вуза:</w:t>
      </w:r>
    </w:p>
    <w:p w14:paraId="19A5A11A"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пространственно-предметный (архитектурно-планировочные особенности сооружения вуза, предметно-пространственное окружение обучающихся);</w:t>
      </w:r>
    </w:p>
    <w:p w14:paraId="0222104E"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социальный (социальное пространство: социальная плотность; статусность; половозрастные, национальные  и личные особенности субъектов процесса обучения; субъект-субъектные отношения);</w:t>
      </w:r>
    </w:p>
    <w:p w14:paraId="6FD83A1A"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деятельностный (тесное взаимодействие  разных видов деятельности: образовательной, воспитательной, научно-исследовательской, культурно-творческой, спортивной);</w:t>
      </w:r>
    </w:p>
    <w:p w14:paraId="5539F95F"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 содержательный (Федеральные государственные образовательные стандарты, образовательные программы, рабочие программы по дисциплинам, учебно-методические комплексы, методы, формы и средства организации образовательного пространства; интегративный подход к содержанию образования и открытость изменений); </w:t>
      </w:r>
    </w:p>
    <w:p w14:paraId="2C20A115"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информационно-технологический (информационная образовательная среда: комплекс информационно-образовательных ресурсов, технологические средства информационных и коммуникационных технологий, системы современных педагогических технологий, управление образовательным процессом);</w:t>
      </w:r>
    </w:p>
    <w:p w14:paraId="7AD067DC"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духовно-ценностный (эмоциональная корпоративная атмосфера и дух учреждения, знания истории, традиций и обычаев образовательного учреждения, города и региона, творческой профессии, ценностная ориентация будущих творцов, участие в мероприятиях творческой направленности) .</w:t>
      </w:r>
    </w:p>
    <w:p w14:paraId="282D5CD5" w14:textId="77777777" w:rsidR="00444161" w:rsidRPr="00DF06D5" w:rsidRDefault="00444161" w:rsidP="006D1CA0">
      <w:pPr>
        <w:spacing w:after="0" w:line="240" w:lineRule="auto"/>
        <w:jc w:val="both"/>
        <w:rPr>
          <w:rFonts w:ascii="Times New Roman" w:hAnsi="Times New Roman" w:cs="Times New Roman"/>
          <w:sz w:val="24"/>
          <w:szCs w:val="24"/>
        </w:rPr>
      </w:pPr>
      <w:r w:rsidRPr="00DF06D5">
        <w:rPr>
          <w:rFonts w:ascii="Times New Roman" w:hAnsi="Times New Roman" w:cs="Times New Roman"/>
          <w:sz w:val="24"/>
          <w:szCs w:val="24"/>
        </w:rPr>
        <w:t xml:space="preserve">            Изучением вопросов организации эмоционально-комфортной творческой образовательной среды, креативных методов, приемов и средств, побуждающих студентов к активной творческой деятельности,  занимались в разные годы А.В. Ефимов, А.Л. </w:t>
      </w:r>
      <w:r w:rsidRPr="00DF06D5">
        <w:rPr>
          <w:rFonts w:ascii="Times New Roman" w:hAnsi="Times New Roman" w:cs="Times New Roman"/>
          <w:sz w:val="24"/>
          <w:szCs w:val="24"/>
        </w:rPr>
        <w:lastRenderedPageBreak/>
        <w:t>Кудрявцев, Н.Ф. Метленков, А.В. Степанов, В. Т. Шимко и ряд других исследователей, педагогов-практиков.</w:t>
      </w:r>
    </w:p>
    <w:p w14:paraId="6F4F1F3C"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Содержание же понятия «</w:t>
      </w:r>
      <w:r w:rsidRPr="00DF06D5">
        <w:rPr>
          <w:rFonts w:ascii="Times New Roman" w:hAnsi="Times New Roman" w:cs="Times New Roman"/>
          <w:i/>
          <w:sz w:val="24"/>
          <w:szCs w:val="24"/>
        </w:rPr>
        <w:t xml:space="preserve">интерес </w:t>
      </w:r>
      <w:r w:rsidR="00C3084A" w:rsidRPr="00DF06D5">
        <w:rPr>
          <w:rFonts w:ascii="Times New Roman" w:hAnsi="Times New Roman" w:cs="Times New Roman"/>
          <w:i/>
          <w:sz w:val="24"/>
          <w:szCs w:val="24"/>
        </w:rPr>
        <w:t>к профессиональной архитектурно-дизайнерской</w:t>
      </w:r>
      <w:r w:rsidRPr="00DF06D5">
        <w:rPr>
          <w:rFonts w:ascii="Times New Roman" w:hAnsi="Times New Roman" w:cs="Times New Roman"/>
          <w:i/>
          <w:sz w:val="24"/>
          <w:szCs w:val="24"/>
        </w:rPr>
        <w:t xml:space="preserve"> подготовке</w:t>
      </w:r>
      <w:r w:rsidRPr="00DF06D5">
        <w:rPr>
          <w:rFonts w:ascii="Times New Roman" w:hAnsi="Times New Roman" w:cs="Times New Roman"/>
          <w:sz w:val="24"/>
          <w:szCs w:val="24"/>
        </w:rPr>
        <w:t>» связано напрямую с интересом к профессии архитектора</w:t>
      </w:r>
      <w:r w:rsidR="000D391C" w:rsidRPr="00DF06D5">
        <w:rPr>
          <w:rFonts w:ascii="Times New Roman" w:hAnsi="Times New Roman" w:cs="Times New Roman"/>
          <w:sz w:val="24"/>
          <w:szCs w:val="24"/>
        </w:rPr>
        <w:t xml:space="preserve"> и </w:t>
      </w:r>
      <w:r w:rsidR="00C3084A" w:rsidRPr="00DF06D5">
        <w:rPr>
          <w:rFonts w:ascii="Times New Roman" w:hAnsi="Times New Roman" w:cs="Times New Roman"/>
          <w:sz w:val="24"/>
          <w:szCs w:val="24"/>
        </w:rPr>
        <w:t>дизайнера</w:t>
      </w:r>
      <w:r w:rsidRPr="00DF06D5">
        <w:rPr>
          <w:rFonts w:ascii="Times New Roman" w:hAnsi="Times New Roman" w:cs="Times New Roman"/>
          <w:sz w:val="24"/>
          <w:szCs w:val="24"/>
        </w:rPr>
        <w:t xml:space="preserve"> (профессиональным интересам).</w:t>
      </w:r>
    </w:p>
    <w:p w14:paraId="496E220E"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Профессиональный интерес состоит из трех компонентов: интеллектуального, эмоционального и волевого.</w:t>
      </w:r>
    </w:p>
    <w:p w14:paraId="211D443C" w14:textId="46B0A90E"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Положительные эмоции в отношении к профессии архитектора</w:t>
      </w:r>
      <w:r w:rsidR="00C3084A" w:rsidRPr="00DF06D5">
        <w:rPr>
          <w:rFonts w:ascii="Times New Roman" w:hAnsi="Times New Roman" w:cs="Times New Roman"/>
          <w:sz w:val="24"/>
          <w:szCs w:val="24"/>
        </w:rPr>
        <w:t>-дизайнера</w:t>
      </w:r>
      <w:r w:rsidRPr="00DF06D5">
        <w:rPr>
          <w:rFonts w:ascii="Times New Roman" w:hAnsi="Times New Roman" w:cs="Times New Roman"/>
          <w:sz w:val="24"/>
          <w:szCs w:val="24"/>
        </w:rPr>
        <w:t xml:space="preserve"> служат источником возникновения у абитуриентов мотивов выбора архитектурной профессии. В толковом словаре русского языка Ожегова С.И. дается следующая трактовка термина: «</w:t>
      </w:r>
      <w:r w:rsidRPr="00DF06D5">
        <w:rPr>
          <w:rFonts w:ascii="Times New Roman" w:hAnsi="Times New Roman" w:cs="Times New Roman"/>
          <w:bCs/>
          <w:sz w:val="24"/>
          <w:szCs w:val="24"/>
          <w:shd w:val="clear" w:color="auto" w:fill="FFFFFF"/>
        </w:rPr>
        <w:t>Мотив</w:t>
      </w:r>
      <w:r w:rsidRPr="00DF06D5">
        <w:rPr>
          <w:rFonts w:ascii="Times New Roman" w:hAnsi="Times New Roman" w:cs="Times New Roman"/>
          <w:sz w:val="24"/>
          <w:szCs w:val="24"/>
          <w:shd w:val="clear" w:color="auto" w:fill="FFFFFF"/>
        </w:rPr>
        <w:t xml:space="preserve"> - побуждения к деятельности, связанные с удовлетворением потребности; осознаваемые причины, которые обусловливают выбор действий и поступков; предмет (материальный или идеальный), поб</w:t>
      </w:r>
      <w:r w:rsidR="006D1CA0">
        <w:rPr>
          <w:rFonts w:ascii="Times New Roman" w:hAnsi="Times New Roman" w:cs="Times New Roman"/>
          <w:sz w:val="24"/>
          <w:szCs w:val="24"/>
          <w:shd w:val="clear" w:color="auto" w:fill="FFFFFF"/>
        </w:rPr>
        <w:t xml:space="preserve">уждающий к выбору действий» </w:t>
      </w:r>
      <w:r w:rsidR="001C157E" w:rsidRPr="00DF06D5">
        <w:rPr>
          <w:rFonts w:ascii="Times New Roman" w:hAnsi="Times New Roman" w:cs="Times New Roman"/>
          <w:sz w:val="24"/>
          <w:szCs w:val="24"/>
          <w:shd w:val="clear" w:color="auto" w:fill="FFFFFF"/>
        </w:rPr>
        <w:t xml:space="preserve"> [</w:t>
      </w:r>
      <w:r w:rsidR="006E7EDC" w:rsidRPr="00DF06D5">
        <w:rPr>
          <w:rFonts w:ascii="Times New Roman" w:hAnsi="Times New Roman" w:cs="Times New Roman"/>
          <w:sz w:val="24"/>
          <w:szCs w:val="24"/>
          <w:shd w:val="clear" w:color="auto" w:fill="FFFFFF"/>
        </w:rPr>
        <w:t>10</w:t>
      </w:r>
      <w:r w:rsidR="001C157E" w:rsidRPr="00DF06D5">
        <w:rPr>
          <w:rFonts w:ascii="Times New Roman" w:hAnsi="Times New Roman" w:cs="Times New Roman"/>
          <w:sz w:val="24"/>
          <w:szCs w:val="24"/>
          <w:shd w:val="clear" w:color="auto" w:fill="FFFFFF"/>
        </w:rPr>
        <w:t xml:space="preserve">, </w:t>
      </w:r>
      <w:r w:rsidRPr="00DF06D5">
        <w:rPr>
          <w:rFonts w:ascii="Times New Roman" w:hAnsi="Times New Roman" w:cs="Times New Roman"/>
          <w:sz w:val="24"/>
          <w:szCs w:val="24"/>
          <w:shd w:val="clear" w:color="auto" w:fill="FFFFFF"/>
        </w:rPr>
        <w:t>с</w:t>
      </w:r>
      <w:r w:rsidR="001C157E" w:rsidRPr="00DF06D5">
        <w:rPr>
          <w:rFonts w:ascii="Times New Roman" w:hAnsi="Times New Roman" w:cs="Times New Roman"/>
          <w:sz w:val="24"/>
          <w:szCs w:val="24"/>
        </w:rPr>
        <w:t>.</w:t>
      </w:r>
      <w:r w:rsidR="00F277EA">
        <w:rPr>
          <w:rFonts w:ascii="Times New Roman" w:hAnsi="Times New Roman" w:cs="Times New Roman"/>
          <w:sz w:val="24"/>
          <w:szCs w:val="24"/>
        </w:rPr>
        <w:t xml:space="preserve"> </w:t>
      </w:r>
      <w:r w:rsidRPr="00DF06D5">
        <w:rPr>
          <w:rFonts w:ascii="Times New Roman" w:hAnsi="Times New Roman" w:cs="Times New Roman"/>
          <w:sz w:val="24"/>
          <w:szCs w:val="24"/>
        </w:rPr>
        <w:t>359</w:t>
      </w:r>
      <w:r w:rsidRPr="00DF06D5">
        <w:rPr>
          <w:rFonts w:ascii="Times New Roman" w:hAnsi="Times New Roman" w:cs="Times New Roman"/>
          <w:sz w:val="24"/>
          <w:szCs w:val="24"/>
          <w:shd w:val="clear" w:color="auto" w:fill="FFFFFF"/>
        </w:rPr>
        <w:t>].</w:t>
      </w:r>
      <w:r w:rsidRPr="00DF06D5">
        <w:rPr>
          <w:rFonts w:ascii="Times New Roman" w:hAnsi="Times New Roman" w:cs="Times New Roman"/>
          <w:sz w:val="24"/>
          <w:szCs w:val="24"/>
        </w:rPr>
        <w:t xml:space="preserve"> </w:t>
      </w:r>
    </w:p>
    <w:p w14:paraId="7ACF80C5" w14:textId="546609C4" w:rsidR="00444161" w:rsidRPr="00DF06D5" w:rsidRDefault="00444161" w:rsidP="006D1CA0">
      <w:pPr>
        <w:spacing w:after="0" w:line="240" w:lineRule="auto"/>
        <w:ind w:firstLine="720"/>
        <w:jc w:val="both"/>
        <w:rPr>
          <w:rFonts w:ascii="Times New Roman" w:hAnsi="Times New Roman" w:cs="Times New Roman"/>
          <w:sz w:val="24"/>
          <w:szCs w:val="24"/>
          <w:shd w:val="clear" w:color="auto" w:fill="FFFFFF"/>
        </w:rPr>
      </w:pPr>
      <w:r w:rsidRPr="00DF06D5">
        <w:rPr>
          <w:rFonts w:ascii="Times New Roman" w:hAnsi="Times New Roman" w:cs="Times New Roman"/>
          <w:sz w:val="24"/>
          <w:szCs w:val="24"/>
          <w:shd w:val="clear" w:color="auto" w:fill="FFFFFF"/>
        </w:rPr>
        <w:t>Мотивы и потребности деятельности формируют желание учиться, а сами учебные действия формируют </w:t>
      </w:r>
      <w:r w:rsidRPr="00DF06D5">
        <w:rPr>
          <w:rStyle w:val="af6"/>
          <w:rFonts w:ascii="Times New Roman" w:hAnsi="Times New Roman" w:cs="Times New Roman"/>
          <w:sz w:val="24"/>
          <w:szCs w:val="24"/>
          <w:shd w:val="clear" w:color="auto" w:fill="FFFFFF"/>
        </w:rPr>
        <w:t>умение</w:t>
      </w:r>
      <w:r w:rsidRPr="00DF06D5">
        <w:rPr>
          <w:rFonts w:ascii="Times New Roman" w:hAnsi="Times New Roman" w:cs="Times New Roman"/>
          <w:sz w:val="24"/>
          <w:szCs w:val="24"/>
          <w:shd w:val="clear" w:color="auto" w:fill="FFFFFF"/>
        </w:rPr>
        <w:t> учиться. Обучающийся, имеющий желание и умение учиться, характеризуется, как инициативный, самостоятельный, сознате</w:t>
      </w:r>
      <w:r w:rsidR="000D3EC4" w:rsidRPr="00DF06D5">
        <w:rPr>
          <w:rFonts w:ascii="Times New Roman" w:hAnsi="Times New Roman" w:cs="Times New Roman"/>
          <w:sz w:val="24"/>
          <w:szCs w:val="24"/>
          <w:shd w:val="clear" w:color="auto" w:fill="FFFFFF"/>
        </w:rPr>
        <w:t>льный и ответственный студент [2</w:t>
      </w:r>
      <w:r w:rsidRPr="00DF06D5">
        <w:rPr>
          <w:rFonts w:ascii="Times New Roman" w:hAnsi="Times New Roman" w:cs="Times New Roman"/>
          <w:sz w:val="24"/>
          <w:szCs w:val="24"/>
          <w:shd w:val="clear" w:color="auto" w:fill="FFFFFF"/>
        </w:rPr>
        <w:t>].</w:t>
      </w:r>
    </w:p>
    <w:p w14:paraId="058BF0A5"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На основании эмоционального компонента происходит обоснование их профессионального выбора. </w:t>
      </w:r>
    </w:p>
    <w:p w14:paraId="649B8CC8" w14:textId="1A2FA408" w:rsidR="00444161" w:rsidRPr="00DF06D5" w:rsidRDefault="00444161" w:rsidP="006D1CA0">
      <w:pPr>
        <w:spacing w:after="0" w:line="240" w:lineRule="auto"/>
        <w:jc w:val="both"/>
        <w:rPr>
          <w:rFonts w:ascii="Times New Roman" w:hAnsi="Times New Roman" w:cs="Times New Roman"/>
          <w:sz w:val="24"/>
          <w:szCs w:val="24"/>
        </w:rPr>
      </w:pPr>
      <w:r w:rsidRPr="00DF06D5">
        <w:rPr>
          <w:rFonts w:ascii="Times New Roman" w:hAnsi="Times New Roman" w:cs="Times New Roman"/>
          <w:sz w:val="24"/>
          <w:szCs w:val="24"/>
        </w:rPr>
        <w:t xml:space="preserve">          С момента определения  обучающим</w:t>
      </w:r>
      <w:r w:rsidR="00230C19" w:rsidRPr="00DF06D5">
        <w:rPr>
          <w:rFonts w:ascii="Times New Roman" w:hAnsi="Times New Roman" w:cs="Times New Roman"/>
          <w:sz w:val="24"/>
          <w:szCs w:val="24"/>
        </w:rPr>
        <w:t>и</w:t>
      </w:r>
      <w:r w:rsidRPr="00DF06D5">
        <w:rPr>
          <w:rFonts w:ascii="Times New Roman" w:hAnsi="Times New Roman" w:cs="Times New Roman"/>
          <w:sz w:val="24"/>
          <w:szCs w:val="24"/>
        </w:rPr>
        <w:t>ся профессии, происходит формирование интеллектуального компонента профессионального интереса. Этот компонент обеспечивает приятие профессии архитектора</w:t>
      </w:r>
      <w:r w:rsidR="000D391C" w:rsidRPr="00DF06D5">
        <w:rPr>
          <w:rFonts w:ascii="Times New Roman" w:hAnsi="Times New Roman" w:cs="Times New Roman"/>
          <w:sz w:val="24"/>
          <w:szCs w:val="24"/>
        </w:rPr>
        <w:t xml:space="preserve"> и </w:t>
      </w:r>
      <w:r w:rsidR="001C157E" w:rsidRPr="00DF06D5">
        <w:rPr>
          <w:rFonts w:ascii="Times New Roman" w:hAnsi="Times New Roman" w:cs="Times New Roman"/>
          <w:sz w:val="24"/>
          <w:szCs w:val="24"/>
        </w:rPr>
        <w:t>дизайнера</w:t>
      </w:r>
      <w:r w:rsidRPr="00DF06D5">
        <w:rPr>
          <w:rFonts w:ascii="Times New Roman" w:hAnsi="Times New Roman" w:cs="Times New Roman"/>
          <w:sz w:val="24"/>
          <w:szCs w:val="24"/>
        </w:rPr>
        <w:t>, желание больше знать и лучше овладеть ею, способствует определению места личности в профессиональной деятельности и типа АД, которой, в будущем, будет заниматься студент, а также укрепляет степень эмоционального принятия. Этот компонент в большей степени формирует содержание понятия «интерес к профессиональной подготовке».</w:t>
      </w:r>
    </w:p>
    <w:p w14:paraId="3E74C041"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Но лишь реализации учебного плана для эффективного формирования интеллектуального компонента недостаточно. Для этого потребуется также формирование нравственного отношения к профессии архитектора</w:t>
      </w:r>
      <w:r w:rsidR="001C157E" w:rsidRPr="00DF06D5">
        <w:rPr>
          <w:rFonts w:ascii="Times New Roman" w:hAnsi="Times New Roman" w:cs="Times New Roman"/>
          <w:sz w:val="24"/>
          <w:szCs w:val="24"/>
        </w:rPr>
        <w:t>-дизайнера</w:t>
      </w:r>
      <w:r w:rsidRPr="00DF06D5">
        <w:rPr>
          <w:rFonts w:ascii="Times New Roman" w:hAnsi="Times New Roman" w:cs="Times New Roman"/>
          <w:sz w:val="24"/>
          <w:szCs w:val="24"/>
        </w:rPr>
        <w:t xml:space="preserve">, к своему месту в этой профессии, к своей будущей карьере. </w:t>
      </w:r>
    </w:p>
    <w:p w14:paraId="20005129"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Профессиональный интерес можно рассматривать как нравственное свойство личности студента, наличие которого способствует формированию и развитию профессионально-ценностных ориентаций.</w:t>
      </w:r>
    </w:p>
    <w:p w14:paraId="473659AD"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Параллельно с проявлением интеллектуальной активности начинает формироваться волевой компонент, в функции которого входит преодоление отрицательных эмоций и неблагоприятных ситуаций. </w:t>
      </w:r>
    </w:p>
    <w:p w14:paraId="0B1B1C24" w14:textId="0ECB8E9A"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Понятие  </w:t>
      </w:r>
      <w:r w:rsidRPr="00DF06D5">
        <w:rPr>
          <w:rFonts w:ascii="Times New Roman" w:hAnsi="Times New Roman" w:cs="Times New Roman"/>
          <w:i/>
          <w:sz w:val="24"/>
          <w:szCs w:val="24"/>
        </w:rPr>
        <w:t>«творчество»</w:t>
      </w:r>
      <w:r w:rsidRPr="00DF06D5">
        <w:rPr>
          <w:rFonts w:ascii="Times New Roman" w:hAnsi="Times New Roman" w:cs="Times New Roman"/>
          <w:sz w:val="24"/>
          <w:szCs w:val="24"/>
        </w:rPr>
        <w:t xml:space="preserve">  в нашем исследовании рассматривается как «сознательная, социально детерминированная деятельность, направленная на генерализацию качественных идей, субъективных ценностей, образцов поведения, созидание новых объектов, определяющая личность как творца, преобразователя</w:t>
      </w:r>
      <w:r w:rsidR="000D3EC4" w:rsidRPr="00DF06D5">
        <w:rPr>
          <w:rFonts w:ascii="Times New Roman" w:hAnsi="Times New Roman" w:cs="Times New Roman"/>
          <w:sz w:val="24"/>
          <w:szCs w:val="24"/>
        </w:rPr>
        <w:t xml:space="preserve"> окружающей действительности» [1</w:t>
      </w:r>
      <w:r w:rsidRPr="00DF06D5">
        <w:rPr>
          <w:rFonts w:ascii="Times New Roman" w:hAnsi="Times New Roman" w:cs="Times New Roman"/>
          <w:sz w:val="24"/>
          <w:szCs w:val="24"/>
        </w:rPr>
        <w:t xml:space="preserve">, с. 13]. </w:t>
      </w:r>
    </w:p>
    <w:p w14:paraId="2A133FD6" w14:textId="7DF239FC" w:rsidR="00444161" w:rsidRPr="00DF06D5" w:rsidRDefault="00444161" w:rsidP="006D1CA0">
      <w:pPr>
        <w:spacing w:after="0" w:line="240" w:lineRule="auto"/>
        <w:jc w:val="both"/>
        <w:rPr>
          <w:rFonts w:ascii="Times New Roman" w:hAnsi="Times New Roman" w:cs="Times New Roman"/>
          <w:sz w:val="24"/>
          <w:szCs w:val="24"/>
        </w:rPr>
      </w:pPr>
      <w:r w:rsidRPr="00DF06D5">
        <w:rPr>
          <w:rFonts w:ascii="Times New Roman" w:hAnsi="Times New Roman" w:cs="Times New Roman"/>
          <w:sz w:val="24"/>
          <w:szCs w:val="24"/>
        </w:rPr>
        <w:t xml:space="preserve">         Творчество – это неожиданное, незапланированное, новое движение, мысль, восприятие, язык и чувство, которые создает человек. Все это сохраняется в прошлом</w:t>
      </w:r>
      <w:r w:rsidR="006E7EDC" w:rsidRPr="00DF06D5">
        <w:rPr>
          <w:rFonts w:ascii="Times New Roman" w:hAnsi="Times New Roman" w:cs="Times New Roman"/>
          <w:sz w:val="24"/>
          <w:szCs w:val="24"/>
        </w:rPr>
        <w:t xml:space="preserve"> опыте, обучении и повторении [3</w:t>
      </w:r>
      <w:r w:rsidRPr="00DF06D5">
        <w:rPr>
          <w:rFonts w:ascii="Times New Roman" w:hAnsi="Times New Roman" w:cs="Times New Roman"/>
          <w:sz w:val="24"/>
          <w:szCs w:val="24"/>
        </w:rPr>
        <w:t>].</w:t>
      </w:r>
    </w:p>
    <w:p w14:paraId="0DFBA0F9" w14:textId="028BBBBF" w:rsidR="00D06843" w:rsidRPr="00DF06D5" w:rsidRDefault="00444161" w:rsidP="006D1CA0">
      <w:pPr>
        <w:spacing w:after="0" w:line="240" w:lineRule="auto"/>
        <w:jc w:val="both"/>
        <w:rPr>
          <w:rFonts w:ascii="Times New Roman" w:hAnsi="Times New Roman" w:cs="Times New Roman"/>
          <w:sz w:val="24"/>
          <w:szCs w:val="24"/>
        </w:rPr>
      </w:pPr>
      <w:r w:rsidRPr="00DF06D5">
        <w:rPr>
          <w:rFonts w:ascii="Times New Roman" w:hAnsi="Times New Roman" w:cs="Times New Roman"/>
          <w:sz w:val="24"/>
          <w:szCs w:val="24"/>
        </w:rPr>
        <w:t xml:space="preserve">         </w:t>
      </w:r>
      <w:r w:rsidR="00230C19" w:rsidRPr="00DF06D5">
        <w:rPr>
          <w:rFonts w:ascii="Times New Roman" w:hAnsi="Times New Roman" w:cs="Times New Roman"/>
          <w:sz w:val="24"/>
          <w:szCs w:val="24"/>
        </w:rPr>
        <w:t>По мнению Н.</w:t>
      </w:r>
      <w:r w:rsidRPr="00DF06D5">
        <w:rPr>
          <w:rFonts w:ascii="Times New Roman" w:hAnsi="Times New Roman" w:cs="Times New Roman"/>
          <w:sz w:val="24"/>
          <w:szCs w:val="24"/>
        </w:rPr>
        <w:t>Н. Нечаев</w:t>
      </w:r>
      <w:r w:rsidR="00230C19" w:rsidRPr="00DF06D5">
        <w:rPr>
          <w:rFonts w:ascii="Times New Roman" w:hAnsi="Times New Roman" w:cs="Times New Roman"/>
          <w:sz w:val="24"/>
          <w:szCs w:val="24"/>
        </w:rPr>
        <w:t>а</w:t>
      </w:r>
      <w:r w:rsidRPr="00DF06D5">
        <w:rPr>
          <w:rFonts w:ascii="Times New Roman" w:hAnsi="Times New Roman" w:cs="Times New Roman"/>
          <w:sz w:val="24"/>
          <w:szCs w:val="24"/>
        </w:rPr>
        <w:t>, творчеств</w:t>
      </w:r>
      <w:r w:rsidR="00230C19" w:rsidRPr="00DF06D5">
        <w:rPr>
          <w:rFonts w:ascii="Times New Roman" w:hAnsi="Times New Roman" w:cs="Times New Roman"/>
          <w:sz w:val="24"/>
          <w:szCs w:val="24"/>
        </w:rPr>
        <w:t>о</w:t>
      </w:r>
      <w:r w:rsidRPr="00DF06D5">
        <w:rPr>
          <w:rFonts w:ascii="Times New Roman" w:hAnsi="Times New Roman" w:cs="Times New Roman"/>
          <w:sz w:val="24"/>
          <w:szCs w:val="24"/>
        </w:rPr>
        <w:t xml:space="preserve"> – это всегда коллективный вид человеческой деятельности, вершина свободной и сознат</w:t>
      </w:r>
      <w:r w:rsidR="006E7EDC" w:rsidRPr="00DF06D5">
        <w:rPr>
          <w:rFonts w:ascii="Times New Roman" w:hAnsi="Times New Roman" w:cs="Times New Roman"/>
          <w:sz w:val="24"/>
          <w:szCs w:val="24"/>
        </w:rPr>
        <w:t>ельной деятельности человека [7</w:t>
      </w:r>
      <w:r w:rsidRPr="00DF06D5">
        <w:rPr>
          <w:rFonts w:ascii="Times New Roman" w:hAnsi="Times New Roman" w:cs="Times New Roman"/>
          <w:sz w:val="24"/>
          <w:szCs w:val="24"/>
        </w:rPr>
        <w:t>, с. 25].</w:t>
      </w:r>
    </w:p>
    <w:p w14:paraId="61302741"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Творческая деятельность является неотъемлемой частью профессиональной деятельности будущих архитекторов</w:t>
      </w:r>
      <w:r w:rsidR="001C157E" w:rsidRPr="00DF06D5">
        <w:rPr>
          <w:rFonts w:ascii="Times New Roman" w:hAnsi="Times New Roman" w:cs="Times New Roman"/>
          <w:sz w:val="24"/>
          <w:szCs w:val="24"/>
        </w:rPr>
        <w:t>-дизайнеров</w:t>
      </w:r>
      <w:r w:rsidRPr="00DF06D5">
        <w:rPr>
          <w:rFonts w:ascii="Times New Roman" w:hAnsi="Times New Roman" w:cs="Times New Roman"/>
          <w:sz w:val="24"/>
          <w:szCs w:val="24"/>
        </w:rPr>
        <w:t>,  уровень осуществления которой должен позволять им находить решения с высокой степенью индивидуальности, оригинальности и уникальности создаваемых ими проектов.</w:t>
      </w:r>
    </w:p>
    <w:p w14:paraId="0F5EC59A" w14:textId="77777777" w:rsidR="00444161" w:rsidRPr="00DF06D5" w:rsidRDefault="00444161" w:rsidP="006D1CA0">
      <w:pPr>
        <w:spacing w:after="0" w:line="240" w:lineRule="auto"/>
        <w:ind w:firstLine="720"/>
        <w:jc w:val="both"/>
        <w:rPr>
          <w:rFonts w:ascii="Times New Roman" w:hAnsi="Times New Roman" w:cs="Times New Roman"/>
          <w:color w:val="FF0000"/>
          <w:sz w:val="24"/>
          <w:szCs w:val="24"/>
        </w:rPr>
      </w:pPr>
      <w:r w:rsidRPr="00DF06D5">
        <w:rPr>
          <w:rFonts w:ascii="Times New Roman" w:hAnsi="Times New Roman" w:cs="Times New Roman"/>
          <w:sz w:val="24"/>
          <w:szCs w:val="24"/>
        </w:rPr>
        <w:t xml:space="preserve">В теории интереса, психологи и педагоги подчеркивают, что интерес – это качество личности, которым не обладает человек при рождении. Это качество – результат развития </w:t>
      </w:r>
      <w:r w:rsidRPr="00DF06D5">
        <w:rPr>
          <w:rFonts w:ascii="Times New Roman" w:hAnsi="Times New Roman" w:cs="Times New Roman"/>
          <w:sz w:val="24"/>
          <w:szCs w:val="24"/>
        </w:rPr>
        <w:lastRenderedPageBreak/>
        <w:t>личности, на которое влияют определенные условия. На развитие личности оказывают влияние и окружающая среда, и интерес близких людей, друзей и всех заинтересованных в ее развитии людей (воспитателей, педагогов и др.), а также активность, и деятельность самой личности, процесс воспитания и обучения, располагающий особыми стимулами возбуждения интереса [11, с. 94].</w:t>
      </w:r>
    </w:p>
    <w:p w14:paraId="41CF6862"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Высокий уровень развития интереса к профессиональной подготовке будущих архитекторов</w:t>
      </w:r>
      <w:r w:rsidR="000D391C" w:rsidRPr="00DF06D5">
        <w:rPr>
          <w:rFonts w:ascii="Times New Roman" w:hAnsi="Times New Roman" w:cs="Times New Roman"/>
          <w:sz w:val="24"/>
          <w:szCs w:val="24"/>
        </w:rPr>
        <w:t xml:space="preserve"> и </w:t>
      </w:r>
      <w:r w:rsidR="001C157E" w:rsidRPr="00DF06D5">
        <w:rPr>
          <w:rFonts w:ascii="Times New Roman" w:hAnsi="Times New Roman" w:cs="Times New Roman"/>
          <w:sz w:val="24"/>
          <w:szCs w:val="24"/>
        </w:rPr>
        <w:t>дизайнеров</w:t>
      </w:r>
      <w:r w:rsidRPr="00DF06D5">
        <w:rPr>
          <w:rFonts w:ascii="Times New Roman" w:hAnsi="Times New Roman" w:cs="Times New Roman"/>
          <w:sz w:val="24"/>
          <w:szCs w:val="24"/>
        </w:rPr>
        <w:t xml:space="preserve"> может быть достигнут путем формирования у студентов: правильного представления об их будущей АД, о закономерностях ее развития; уверенности у студента в своей профессиональной пригодности, а также сознательного понимания необходимости овладения всеми дисциплинами, видами подготовки, предусмотренными учебным планом учебного заведения; стремления  следить за всем прогрессивным в АД ведущих мастеров; умения саморазвития  в профессиональной деятельности, постоянно повышая свою квалификацию и стремясь к творческой самореализации.</w:t>
      </w:r>
    </w:p>
    <w:p w14:paraId="4CE43D5C" w14:textId="77777777" w:rsidR="00444161" w:rsidRPr="00DF06D5" w:rsidRDefault="00444161" w:rsidP="006D1CA0">
      <w:pPr>
        <w:pStyle w:val="af4"/>
        <w:shd w:val="clear" w:color="auto" w:fill="FFFFFF"/>
        <w:spacing w:before="0" w:beforeAutospacing="0" w:after="0" w:afterAutospacing="0"/>
        <w:ind w:firstLine="720"/>
        <w:jc w:val="both"/>
      </w:pPr>
      <w:r w:rsidRPr="00DF06D5">
        <w:t>На наш взгляд, при организации процесса профессиональной подготовки, направленного на формирование интереса у студентов к нему необходим обязательный учет особенностей и специфики архитектурной деятельности,  которая  предъявляет  к  будущим архитекторам</w:t>
      </w:r>
      <w:r w:rsidR="000D391C" w:rsidRPr="00DF06D5">
        <w:t xml:space="preserve"> и </w:t>
      </w:r>
      <w:r w:rsidR="001C157E" w:rsidRPr="00DF06D5">
        <w:t>дизайнерам</w:t>
      </w:r>
      <w:r w:rsidRPr="00DF06D5">
        <w:t xml:space="preserve"> не  только  высокие требования к уровню знаний, практических умений, навыков и способностей, но, и наличие специфических личностных качеств, которые не возможно компенсировать профессиональными умениями, развитие которых способствует формированию ценностных ориентаций профессиональной деятельности, в свою очередь обуславливающих дальнейшие достижения в области профессионального мастерства. </w:t>
      </w:r>
    </w:p>
    <w:p w14:paraId="6B12D061"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В процессе формирования комплекса педагогических условий, способствующих эффективному развитию интереса к профессиональной подготовке у будущих архитекторов</w:t>
      </w:r>
      <w:r w:rsidR="000D391C" w:rsidRPr="00DF06D5">
        <w:rPr>
          <w:rFonts w:ascii="Times New Roman" w:hAnsi="Times New Roman" w:cs="Times New Roman"/>
          <w:sz w:val="24"/>
          <w:szCs w:val="24"/>
        </w:rPr>
        <w:t xml:space="preserve"> и </w:t>
      </w:r>
      <w:r w:rsidR="001C157E" w:rsidRPr="00DF06D5">
        <w:rPr>
          <w:rFonts w:ascii="Times New Roman" w:hAnsi="Times New Roman" w:cs="Times New Roman"/>
          <w:sz w:val="24"/>
          <w:szCs w:val="24"/>
        </w:rPr>
        <w:t>дизайнеров</w:t>
      </w:r>
      <w:r w:rsidRPr="00DF06D5">
        <w:rPr>
          <w:rFonts w:ascii="Times New Roman" w:hAnsi="Times New Roman" w:cs="Times New Roman"/>
          <w:sz w:val="24"/>
          <w:szCs w:val="24"/>
        </w:rPr>
        <w:t xml:space="preserve"> были выявлены общие особенности  специфической архитектурной образовательной деятельности:</w:t>
      </w:r>
    </w:p>
    <w:p w14:paraId="4BD110E6"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 </w:t>
      </w:r>
      <w:r w:rsidRPr="00DF06D5">
        <w:rPr>
          <w:rFonts w:ascii="Times New Roman" w:eastAsia="Calibri" w:hAnsi="Times New Roman" w:cs="Times New Roman"/>
          <w:sz w:val="24"/>
          <w:szCs w:val="24"/>
        </w:rPr>
        <w:t>–</w:t>
      </w:r>
      <w:r w:rsidRPr="00DF06D5">
        <w:rPr>
          <w:rFonts w:ascii="Times New Roman" w:hAnsi="Times New Roman" w:cs="Times New Roman"/>
          <w:sz w:val="24"/>
          <w:szCs w:val="24"/>
        </w:rPr>
        <w:t xml:space="preserve"> осуществление специфической деятельности </w:t>
      </w:r>
      <w:r w:rsidRPr="00DF06D5">
        <w:rPr>
          <w:rFonts w:ascii="Times New Roman" w:eastAsia="Calibri" w:hAnsi="Times New Roman" w:cs="Times New Roman"/>
          <w:sz w:val="24"/>
          <w:szCs w:val="24"/>
        </w:rPr>
        <w:t xml:space="preserve"> в условиях процесса профессиональной подготовки, где ведущей является учебно-познавательная деятельность, подчиненная учебным целям</w:t>
      </w:r>
      <w:r w:rsidRPr="00DF06D5">
        <w:rPr>
          <w:rFonts w:ascii="Times New Roman" w:hAnsi="Times New Roman" w:cs="Times New Roman"/>
          <w:sz w:val="24"/>
          <w:szCs w:val="24"/>
        </w:rPr>
        <w:t>; </w:t>
      </w:r>
    </w:p>
    <w:p w14:paraId="2E82248B"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eastAsia="Calibri" w:hAnsi="Times New Roman" w:cs="Times New Roman"/>
          <w:sz w:val="24"/>
          <w:szCs w:val="24"/>
        </w:rPr>
        <w:t xml:space="preserve">– </w:t>
      </w:r>
      <w:r w:rsidRPr="00DF06D5">
        <w:rPr>
          <w:rFonts w:ascii="Times New Roman" w:hAnsi="Times New Roman" w:cs="Times New Roman"/>
          <w:sz w:val="24"/>
          <w:szCs w:val="24"/>
        </w:rPr>
        <w:t xml:space="preserve">процесс профессиональной подготовки </w:t>
      </w:r>
      <w:r w:rsidRPr="00DF06D5">
        <w:rPr>
          <w:rFonts w:ascii="Times New Roman" w:eastAsia="Calibri" w:hAnsi="Times New Roman" w:cs="Times New Roman"/>
          <w:sz w:val="24"/>
          <w:szCs w:val="24"/>
        </w:rPr>
        <w:t xml:space="preserve">и процесс </w:t>
      </w:r>
      <w:r w:rsidRPr="00DF06D5">
        <w:rPr>
          <w:rFonts w:ascii="Times New Roman" w:hAnsi="Times New Roman" w:cs="Times New Roman"/>
          <w:sz w:val="24"/>
          <w:szCs w:val="24"/>
        </w:rPr>
        <w:t>специфической деятельности</w:t>
      </w:r>
      <w:r w:rsidRPr="00DF06D5">
        <w:rPr>
          <w:rFonts w:ascii="Times New Roman" w:eastAsia="Calibri" w:hAnsi="Times New Roman" w:cs="Times New Roman"/>
          <w:sz w:val="24"/>
          <w:szCs w:val="24"/>
        </w:rPr>
        <w:t xml:space="preserve"> тесно взаимосвязаны, так как </w:t>
      </w:r>
      <w:r w:rsidRPr="00DF06D5">
        <w:rPr>
          <w:rFonts w:ascii="Times New Roman" w:hAnsi="Times New Roman" w:cs="Times New Roman"/>
          <w:sz w:val="24"/>
          <w:szCs w:val="24"/>
        </w:rPr>
        <w:t>первый процесс</w:t>
      </w:r>
      <w:r w:rsidRPr="00DF06D5">
        <w:rPr>
          <w:rFonts w:ascii="Times New Roman" w:eastAsia="Calibri" w:hAnsi="Times New Roman" w:cs="Times New Roman"/>
          <w:sz w:val="24"/>
          <w:szCs w:val="24"/>
        </w:rPr>
        <w:t xml:space="preserve"> является основой для </w:t>
      </w:r>
      <w:r w:rsidRPr="00DF06D5">
        <w:rPr>
          <w:rFonts w:ascii="Times New Roman" w:hAnsi="Times New Roman" w:cs="Times New Roman"/>
          <w:sz w:val="24"/>
          <w:szCs w:val="24"/>
        </w:rPr>
        <w:t>второго</w:t>
      </w:r>
      <w:r w:rsidRPr="00DF06D5">
        <w:rPr>
          <w:rFonts w:ascii="Times New Roman" w:eastAsia="Calibri" w:hAnsi="Times New Roman" w:cs="Times New Roman"/>
          <w:sz w:val="24"/>
          <w:szCs w:val="24"/>
        </w:rPr>
        <w:t xml:space="preserve"> (формирует знания и умения, необходимые для осуществления </w:t>
      </w:r>
      <w:r w:rsidRPr="00DF06D5">
        <w:rPr>
          <w:rFonts w:ascii="Times New Roman" w:hAnsi="Times New Roman" w:cs="Times New Roman"/>
          <w:sz w:val="24"/>
          <w:szCs w:val="24"/>
        </w:rPr>
        <w:t xml:space="preserve">специфической </w:t>
      </w:r>
      <w:r w:rsidRPr="00DF06D5">
        <w:rPr>
          <w:rFonts w:ascii="Times New Roman" w:eastAsia="Calibri" w:hAnsi="Times New Roman" w:cs="Times New Roman"/>
          <w:sz w:val="24"/>
          <w:szCs w:val="24"/>
        </w:rPr>
        <w:t xml:space="preserve">деятельности), а </w:t>
      </w:r>
      <w:r w:rsidRPr="00DF06D5">
        <w:rPr>
          <w:rFonts w:ascii="Times New Roman" w:hAnsi="Times New Roman" w:cs="Times New Roman"/>
          <w:sz w:val="24"/>
          <w:szCs w:val="24"/>
        </w:rPr>
        <w:t>второй процесс</w:t>
      </w:r>
      <w:r w:rsidRPr="00DF06D5">
        <w:rPr>
          <w:rFonts w:ascii="Times New Roman" w:eastAsia="Calibri" w:hAnsi="Times New Roman" w:cs="Times New Roman"/>
          <w:sz w:val="24"/>
          <w:szCs w:val="24"/>
        </w:rPr>
        <w:t xml:space="preserve"> является необходимым условием эффективности </w:t>
      </w:r>
      <w:r w:rsidRPr="00DF06D5">
        <w:rPr>
          <w:rFonts w:ascii="Times New Roman" w:hAnsi="Times New Roman" w:cs="Times New Roman"/>
          <w:sz w:val="24"/>
          <w:szCs w:val="24"/>
        </w:rPr>
        <w:t>первого</w:t>
      </w:r>
      <w:r w:rsidRPr="00DF06D5">
        <w:rPr>
          <w:rFonts w:ascii="Times New Roman" w:eastAsia="Calibri" w:hAnsi="Times New Roman" w:cs="Times New Roman"/>
          <w:sz w:val="24"/>
          <w:szCs w:val="24"/>
        </w:rPr>
        <w:t xml:space="preserve"> (способ изменения мотивации учения, формирует и развивает эмоционально-образную сферу, творческий потенциал студентов, возможность самореализации и т.п.);</w:t>
      </w:r>
    </w:p>
    <w:p w14:paraId="51C0ABEE"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eastAsia="Calibri" w:hAnsi="Times New Roman" w:cs="Times New Roman"/>
          <w:sz w:val="24"/>
          <w:szCs w:val="24"/>
        </w:rPr>
        <w:t>– н</w:t>
      </w:r>
      <w:r w:rsidRPr="00DF06D5">
        <w:rPr>
          <w:rFonts w:ascii="Times New Roman" w:hAnsi="Times New Roman" w:cs="Times New Roman"/>
          <w:sz w:val="24"/>
          <w:szCs w:val="24"/>
        </w:rPr>
        <w:t>аличие специфических способностей (образное мышление, воображение, фантазия,  зрительная память);</w:t>
      </w:r>
    </w:p>
    <w:p w14:paraId="6790B595"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eastAsia="Calibri" w:hAnsi="Times New Roman" w:cs="Times New Roman"/>
          <w:sz w:val="24"/>
          <w:szCs w:val="24"/>
        </w:rPr>
        <w:t>–</w:t>
      </w:r>
      <w:r w:rsidRPr="00DF06D5">
        <w:rPr>
          <w:rFonts w:ascii="Times New Roman" w:hAnsi="Times New Roman" w:cs="Times New Roman"/>
          <w:sz w:val="24"/>
          <w:szCs w:val="24"/>
        </w:rPr>
        <w:t> синкретизм (нерасчлененность, интегративность) </w:t>
      </w:r>
      <w:r w:rsidRPr="00DF06D5">
        <w:rPr>
          <w:rFonts w:ascii="Times New Roman" w:eastAsia="Calibri" w:hAnsi="Times New Roman" w:cs="Times New Roman"/>
          <w:sz w:val="24"/>
          <w:szCs w:val="24"/>
        </w:rPr>
        <w:t xml:space="preserve">– </w:t>
      </w:r>
      <w:r w:rsidRPr="00DF06D5">
        <w:rPr>
          <w:rFonts w:ascii="Times New Roman" w:hAnsi="Times New Roman" w:cs="Times New Roman"/>
          <w:sz w:val="24"/>
          <w:szCs w:val="24"/>
        </w:rPr>
        <w:t>слияние познавательной, преобразовательной, оценочной (ценностно-ориентировочной), эстетической  и коммуникативной деятельностей;</w:t>
      </w:r>
    </w:p>
    <w:p w14:paraId="3592F317"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eastAsia="Calibri" w:hAnsi="Times New Roman" w:cs="Times New Roman"/>
          <w:sz w:val="24"/>
          <w:szCs w:val="24"/>
        </w:rPr>
        <w:t xml:space="preserve">– </w:t>
      </w:r>
      <w:r w:rsidRPr="00DF06D5">
        <w:rPr>
          <w:rFonts w:ascii="Times New Roman" w:hAnsi="Times New Roman" w:cs="Times New Roman"/>
          <w:sz w:val="24"/>
          <w:szCs w:val="24"/>
        </w:rPr>
        <w:t xml:space="preserve">персонифицированность (личностное отражение) </w:t>
      </w:r>
      <w:r w:rsidRPr="00DF06D5">
        <w:rPr>
          <w:rFonts w:ascii="Times New Roman" w:eastAsia="Calibri" w:hAnsi="Times New Roman" w:cs="Times New Roman"/>
          <w:sz w:val="24"/>
          <w:szCs w:val="24"/>
        </w:rPr>
        <w:t>–</w:t>
      </w:r>
      <w:r w:rsidRPr="00DF06D5">
        <w:rPr>
          <w:rFonts w:ascii="Times New Roman" w:hAnsi="Times New Roman" w:cs="Times New Roman"/>
          <w:sz w:val="24"/>
          <w:szCs w:val="24"/>
        </w:rPr>
        <w:t xml:space="preserve"> личностное отражение действительности автором произведения (проекта);</w:t>
      </w:r>
    </w:p>
    <w:p w14:paraId="61848AA7"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w:t>
      </w:r>
      <w:r w:rsidRPr="00DF06D5">
        <w:rPr>
          <w:rFonts w:ascii="Times New Roman" w:eastAsia="Calibri" w:hAnsi="Times New Roman" w:cs="Times New Roman"/>
          <w:sz w:val="24"/>
          <w:szCs w:val="24"/>
        </w:rPr>
        <w:t>– с</w:t>
      </w:r>
      <w:r w:rsidRPr="00DF06D5">
        <w:rPr>
          <w:rFonts w:ascii="Times New Roman" w:hAnsi="Times New Roman" w:cs="Times New Roman"/>
          <w:sz w:val="24"/>
          <w:szCs w:val="24"/>
        </w:rPr>
        <w:t>вобода выбора </w:t>
      </w:r>
      <w:r w:rsidRPr="00DF06D5">
        <w:rPr>
          <w:rFonts w:ascii="Times New Roman" w:eastAsia="Calibri" w:hAnsi="Times New Roman" w:cs="Times New Roman"/>
          <w:sz w:val="24"/>
          <w:szCs w:val="24"/>
        </w:rPr>
        <w:t>–</w:t>
      </w:r>
      <w:r w:rsidRPr="00DF06D5">
        <w:rPr>
          <w:rFonts w:ascii="Times New Roman" w:hAnsi="Times New Roman" w:cs="Times New Roman"/>
          <w:sz w:val="24"/>
          <w:szCs w:val="24"/>
        </w:rPr>
        <w:t xml:space="preserve"> свобода выбора жанра, сюжета, стиля и т.д. создаваемых произведений (проектов);</w:t>
      </w:r>
    </w:p>
    <w:p w14:paraId="34C80594"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eastAsia="Calibri" w:hAnsi="Times New Roman" w:cs="Times New Roman"/>
          <w:sz w:val="24"/>
          <w:szCs w:val="24"/>
        </w:rPr>
        <w:t>– в</w:t>
      </w:r>
      <w:r w:rsidRPr="00DF06D5">
        <w:rPr>
          <w:rFonts w:ascii="Times New Roman" w:hAnsi="Times New Roman" w:cs="Times New Roman"/>
          <w:sz w:val="24"/>
          <w:szCs w:val="24"/>
        </w:rPr>
        <w:t xml:space="preserve">ысокая степень риска неуспеха </w:t>
      </w:r>
      <w:r w:rsidRPr="00DF06D5">
        <w:rPr>
          <w:rFonts w:ascii="Times New Roman" w:eastAsia="Calibri" w:hAnsi="Times New Roman" w:cs="Times New Roman"/>
          <w:sz w:val="24"/>
          <w:szCs w:val="24"/>
        </w:rPr>
        <w:t xml:space="preserve">– </w:t>
      </w:r>
      <w:r w:rsidRPr="00DF06D5">
        <w:rPr>
          <w:rFonts w:ascii="Times New Roman" w:hAnsi="Times New Roman" w:cs="Times New Roman"/>
          <w:sz w:val="24"/>
          <w:szCs w:val="24"/>
        </w:rPr>
        <w:t>субъективность мнений и оценок произведений (проектов), риск взаимного непонимания между автором и потребителем;</w:t>
      </w:r>
    </w:p>
    <w:p w14:paraId="788AE198" w14:textId="66C17305"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eastAsia="Calibri" w:hAnsi="Times New Roman" w:cs="Times New Roman"/>
          <w:sz w:val="24"/>
          <w:szCs w:val="24"/>
        </w:rPr>
        <w:t xml:space="preserve">– конечный продукт </w:t>
      </w:r>
      <w:r w:rsidRPr="00DF06D5">
        <w:rPr>
          <w:rFonts w:ascii="Times New Roman" w:hAnsi="Times New Roman" w:cs="Times New Roman"/>
          <w:sz w:val="24"/>
          <w:szCs w:val="24"/>
        </w:rPr>
        <w:t>специфической деятельности обучающегося</w:t>
      </w:r>
      <w:r w:rsidRPr="00DF06D5">
        <w:rPr>
          <w:rFonts w:ascii="Times New Roman" w:eastAsia="Calibri" w:hAnsi="Times New Roman" w:cs="Times New Roman"/>
          <w:sz w:val="24"/>
          <w:szCs w:val="24"/>
        </w:rPr>
        <w:t xml:space="preserve"> необязательно обладает социальной ценностью и новизной, хотя продуктивный компонент будет присутствовать, но может и не осознаваться </w:t>
      </w:r>
      <w:r w:rsidR="006E7EDC" w:rsidRPr="00DF06D5">
        <w:rPr>
          <w:rFonts w:ascii="Times New Roman" w:hAnsi="Times New Roman" w:cs="Times New Roman"/>
          <w:sz w:val="24"/>
          <w:szCs w:val="24"/>
        </w:rPr>
        <w:t>[12, 5</w:t>
      </w:r>
      <w:r w:rsidRPr="00DF06D5">
        <w:rPr>
          <w:rFonts w:ascii="Times New Roman" w:hAnsi="Times New Roman" w:cs="Times New Roman"/>
          <w:sz w:val="24"/>
          <w:szCs w:val="24"/>
        </w:rPr>
        <w:t>].</w:t>
      </w:r>
    </w:p>
    <w:p w14:paraId="02FD7477"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В ходе анкетирования, беседы, тестирования и других методов исследования авторами статьи был выделен ряд характеристик, которые опр</w:t>
      </w:r>
      <w:r w:rsidR="001C157E" w:rsidRPr="00DF06D5">
        <w:rPr>
          <w:rFonts w:ascii="Times New Roman" w:hAnsi="Times New Roman" w:cs="Times New Roman"/>
          <w:sz w:val="24"/>
          <w:szCs w:val="24"/>
        </w:rPr>
        <w:t xml:space="preserve">еделяют  интерес к </w:t>
      </w:r>
      <w:r w:rsidR="001C157E" w:rsidRPr="00DF06D5">
        <w:rPr>
          <w:rFonts w:ascii="Times New Roman" w:hAnsi="Times New Roman" w:cs="Times New Roman"/>
          <w:sz w:val="24"/>
          <w:szCs w:val="24"/>
        </w:rPr>
        <w:lastRenderedPageBreak/>
        <w:t>архитектурно-дизайнерской</w:t>
      </w:r>
      <w:r w:rsidRPr="00DF06D5">
        <w:rPr>
          <w:rFonts w:ascii="Times New Roman" w:hAnsi="Times New Roman" w:cs="Times New Roman"/>
          <w:sz w:val="24"/>
          <w:szCs w:val="24"/>
        </w:rPr>
        <w:t xml:space="preserve">  профессиональной подготовке  студентов МГТУ, ЮУрГГПУ, АГАСУ в процессе профессионального становления. </w:t>
      </w:r>
    </w:p>
    <w:p w14:paraId="5069B09A" w14:textId="77777777" w:rsidR="00444161" w:rsidRPr="00DF06D5" w:rsidRDefault="00444161" w:rsidP="006D1CA0">
      <w:pPr>
        <w:spacing w:after="0" w:line="240" w:lineRule="auto"/>
        <w:ind w:firstLine="720"/>
        <w:jc w:val="both"/>
        <w:rPr>
          <w:rFonts w:ascii="Times New Roman" w:hAnsi="Times New Roman" w:cs="Times New Roman"/>
          <w:i/>
          <w:sz w:val="24"/>
          <w:szCs w:val="24"/>
        </w:rPr>
      </w:pPr>
      <w:r w:rsidRPr="00DF06D5">
        <w:rPr>
          <w:rFonts w:ascii="Times New Roman" w:hAnsi="Times New Roman" w:cs="Times New Roman"/>
          <w:sz w:val="24"/>
          <w:szCs w:val="24"/>
        </w:rPr>
        <w:t>Исходя из вышеперечисленного среди многочисленных возможных педагогических условий повышения уровня развития интереса к профессиональной подготовке у будущих архитекторов</w:t>
      </w:r>
      <w:r w:rsidR="001C157E"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 xml:space="preserve"> на текущий период,  мы остановили свой выбор на следующих :  </w:t>
      </w:r>
    </w:p>
    <w:p w14:paraId="01A8E6B5" w14:textId="77777777" w:rsidR="00444161" w:rsidRPr="00DF06D5" w:rsidRDefault="00444161" w:rsidP="006D1CA0">
      <w:pPr>
        <w:pStyle w:val="a4"/>
        <w:spacing w:after="0" w:line="240" w:lineRule="auto"/>
        <w:ind w:left="1080"/>
        <w:jc w:val="both"/>
        <w:rPr>
          <w:rFonts w:ascii="Times New Roman" w:hAnsi="Times New Roman" w:cs="Times New Roman"/>
          <w:sz w:val="24"/>
          <w:szCs w:val="24"/>
        </w:rPr>
      </w:pPr>
      <w:r w:rsidRPr="00DF06D5">
        <w:rPr>
          <w:rFonts w:ascii="Times New Roman" w:hAnsi="Times New Roman" w:cs="Times New Roman"/>
          <w:sz w:val="24"/>
          <w:szCs w:val="24"/>
        </w:rPr>
        <w:t xml:space="preserve">- создание эмоционально-комфортной творческой образовательной среды как платформы личностного роста студента; </w:t>
      </w:r>
    </w:p>
    <w:p w14:paraId="47A7614E" w14:textId="77777777" w:rsidR="00444161" w:rsidRPr="00DF06D5" w:rsidRDefault="00444161" w:rsidP="006D1CA0">
      <w:pPr>
        <w:pStyle w:val="a4"/>
        <w:spacing w:after="0" w:line="240" w:lineRule="auto"/>
        <w:ind w:left="1080"/>
        <w:jc w:val="both"/>
        <w:rPr>
          <w:rFonts w:ascii="Times New Roman" w:hAnsi="Times New Roman" w:cs="Times New Roman"/>
          <w:sz w:val="24"/>
          <w:szCs w:val="24"/>
        </w:rPr>
      </w:pPr>
      <w:r w:rsidRPr="00DF06D5">
        <w:rPr>
          <w:rFonts w:ascii="Times New Roman" w:hAnsi="Times New Roman" w:cs="Times New Roman"/>
          <w:sz w:val="24"/>
          <w:szCs w:val="24"/>
        </w:rPr>
        <w:t>- партнерское взаимодействие вуза с  работодателями в процессе профессиональной подготовки будущих архитекторов и дизайнеров;</w:t>
      </w:r>
    </w:p>
    <w:p w14:paraId="7B4CC5F9" w14:textId="77777777" w:rsidR="00444161" w:rsidRPr="00DF06D5" w:rsidRDefault="00444161" w:rsidP="006D1CA0">
      <w:pPr>
        <w:pStyle w:val="a4"/>
        <w:spacing w:after="0" w:line="240" w:lineRule="auto"/>
        <w:ind w:left="1080"/>
        <w:jc w:val="both"/>
        <w:rPr>
          <w:rFonts w:ascii="Times New Roman" w:hAnsi="Times New Roman" w:cs="Times New Roman"/>
          <w:sz w:val="24"/>
          <w:szCs w:val="24"/>
        </w:rPr>
      </w:pPr>
      <w:r w:rsidRPr="00DF06D5">
        <w:rPr>
          <w:rFonts w:ascii="Times New Roman" w:hAnsi="Times New Roman" w:cs="Times New Roman"/>
          <w:sz w:val="24"/>
          <w:szCs w:val="24"/>
        </w:rPr>
        <w:t>- педагогическая установка на творческое саморазвитие будущих архитекторов и дизайнеров путем формирования у них творческой индивидуальности с учетом возможностей и потребностей;</w:t>
      </w:r>
    </w:p>
    <w:p w14:paraId="6D0D563E" w14:textId="556F61D2" w:rsidR="00444161" w:rsidRPr="006D1CA0" w:rsidRDefault="00444161" w:rsidP="006D1CA0">
      <w:pPr>
        <w:pStyle w:val="a4"/>
        <w:spacing w:after="0" w:line="240" w:lineRule="auto"/>
        <w:ind w:left="1080"/>
        <w:jc w:val="both"/>
        <w:rPr>
          <w:rFonts w:ascii="Times New Roman" w:hAnsi="Times New Roman" w:cs="Times New Roman"/>
          <w:sz w:val="24"/>
          <w:szCs w:val="24"/>
        </w:rPr>
      </w:pPr>
      <w:r w:rsidRPr="00DF06D5">
        <w:rPr>
          <w:rFonts w:ascii="Times New Roman" w:hAnsi="Times New Roman" w:cs="Times New Roman"/>
          <w:sz w:val="24"/>
          <w:szCs w:val="24"/>
        </w:rPr>
        <w:t>- создание ситуации успеха как важного фактора профессиональног</w:t>
      </w:r>
      <w:r w:rsidR="001C157E" w:rsidRPr="00DF06D5">
        <w:rPr>
          <w:rFonts w:ascii="Times New Roman" w:hAnsi="Times New Roman" w:cs="Times New Roman"/>
          <w:sz w:val="24"/>
          <w:szCs w:val="24"/>
        </w:rPr>
        <w:t>о развития будущих архитекторов и дизайнеров.</w:t>
      </w:r>
    </w:p>
    <w:p w14:paraId="33B26D61"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i/>
          <w:sz w:val="24"/>
          <w:szCs w:val="24"/>
        </w:rPr>
        <w:t>Результаты  исследования и их обсуждения.</w:t>
      </w:r>
      <w:r w:rsidRPr="00DF06D5">
        <w:rPr>
          <w:rFonts w:ascii="Times New Roman" w:hAnsi="Times New Roman" w:cs="Times New Roman"/>
          <w:b/>
          <w:sz w:val="24"/>
          <w:szCs w:val="24"/>
        </w:rPr>
        <w:t xml:space="preserve"> </w:t>
      </w:r>
      <w:r w:rsidRPr="00DF06D5">
        <w:rPr>
          <w:rFonts w:ascii="Times New Roman" w:hAnsi="Times New Roman" w:cs="Times New Roman"/>
          <w:sz w:val="24"/>
          <w:szCs w:val="24"/>
        </w:rPr>
        <w:t>В ходе исследования было выделено 5 уровней развития интереса  к профессиональной подготовке будущих архитекторов</w:t>
      </w:r>
      <w:r w:rsidR="001C157E"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 представленных в таблице 1.</w:t>
      </w:r>
    </w:p>
    <w:p w14:paraId="5F1AE898" w14:textId="77777777" w:rsidR="00444161" w:rsidRPr="001C157E" w:rsidRDefault="00444161" w:rsidP="001C157E">
      <w:pPr>
        <w:spacing w:line="240" w:lineRule="auto"/>
        <w:ind w:firstLine="720"/>
        <w:jc w:val="right"/>
        <w:rPr>
          <w:rFonts w:ascii="Times New Roman" w:hAnsi="Times New Roman" w:cs="Times New Roman"/>
          <w:b/>
          <w:sz w:val="24"/>
          <w:szCs w:val="24"/>
        </w:rPr>
      </w:pPr>
      <w:r w:rsidRPr="001C157E">
        <w:rPr>
          <w:rFonts w:ascii="Times New Roman" w:hAnsi="Times New Roman" w:cs="Times New Roman"/>
          <w:b/>
          <w:sz w:val="24"/>
          <w:szCs w:val="24"/>
        </w:rPr>
        <w:t>Таблица 1</w:t>
      </w:r>
    </w:p>
    <w:p w14:paraId="2659FE90" w14:textId="77777777" w:rsidR="00444161" w:rsidRPr="00444161" w:rsidRDefault="00444161" w:rsidP="001C157E">
      <w:pPr>
        <w:spacing w:line="240" w:lineRule="auto"/>
        <w:ind w:firstLine="720"/>
        <w:jc w:val="center"/>
        <w:rPr>
          <w:rFonts w:ascii="Times New Roman" w:hAnsi="Times New Roman" w:cs="Times New Roman"/>
          <w:sz w:val="24"/>
          <w:szCs w:val="24"/>
        </w:rPr>
      </w:pPr>
      <w:r w:rsidRPr="001C157E">
        <w:rPr>
          <w:rFonts w:ascii="Times New Roman" w:hAnsi="Times New Roman" w:cs="Times New Roman"/>
          <w:sz w:val="24"/>
          <w:szCs w:val="24"/>
        </w:rPr>
        <w:t>Уровни и признаки развития интереса к профессиональной подготовке будущих архитекторов</w:t>
      </w:r>
      <w:r w:rsidR="001C157E" w:rsidRPr="001C157E">
        <w:rPr>
          <w:rFonts w:ascii="Times New Roman" w:hAnsi="Times New Roman" w:cs="Times New Roman"/>
          <w:sz w:val="24"/>
          <w:szCs w:val="24"/>
        </w:rPr>
        <w:t xml:space="preserve"> и дизайнеров</w:t>
      </w:r>
    </w:p>
    <w:tbl>
      <w:tblPr>
        <w:tblW w:w="9361" w:type="dxa"/>
        <w:tblLayout w:type="fixed"/>
        <w:tblLook w:val="04A0" w:firstRow="1" w:lastRow="0" w:firstColumn="1" w:lastColumn="0" w:noHBand="0" w:noVBand="1"/>
      </w:tblPr>
      <w:tblGrid>
        <w:gridCol w:w="2418"/>
        <w:gridCol w:w="6943"/>
      </w:tblGrid>
      <w:tr w:rsidR="00444161" w:rsidRPr="00444161" w14:paraId="51ED6B16" w14:textId="77777777" w:rsidTr="00DF06D5">
        <w:trPr>
          <w:trHeight w:val="378"/>
        </w:trPr>
        <w:tc>
          <w:tcPr>
            <w:tcW w:w="2418" w:type="dxa"/>
          </w:tcPr>
          <w:p w14:paraId="6587B101"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Название уровня</w:t>
            </w:r>
          </w:p>
        </w:tc>
        <w:tc>
          <w:tcPr>
            <w:tcW w:w="6943" w:type="dxa"/>
          </w:tcPr>
          <w:p w14:paraId="219E5346" w14:textId="2098ABCA" w:rsidR="00444161" w:rsidRPr="00DF06D5" w:rsidRDefault="00444161" w:rsidP="001C157E">
            <w:pPr>
              <w:jc w:val="center"/>
              <w:rPr>
                <w:rFonts w:ascii="Times New Roman" w:hAnsi="Times New Roman" w:cs="Times New Roman"/>
                <w:sz w:val="20"/>
                <w:szCs w:val="20"/>
              </w:rPr>
            </w:pPr>
            <w:r w:rsidRPr="00DF06D5">
              <w:rPr>
                <w:rFonts w:ascii="Times New Roman" w:hAnsi="Times New Roman" w:cs="Times New Roman"/>
                <w:sz w:val="20"/>
                <w:szCs w:val="20"/>
              </w:rPr>
              <w:t xml:space="preserve">Признаки профессиональной подготовки </w:t>
            </w:r>
            <w:r w:rsidR="0028226A">
              <w:rPr>
                <w:rFonts w:ascii="Times New Roman" w:hAnsi="Times New Roman" w:cs="Times New Roman"/>
                <w:sz w:val="20"/>
                <w:szCs w:val="20"/>
              </w:rPr>
              <w:t xml:space="preserve">развития интереса у </w:t>
            </w:r>
            <w:r w:rsidRPr="00DF06D5">
              <w:rPr>
                <w:rFonts w:ascii="Times New Roman" w:hAnsi="Times New Roman" w:cs="Times New Roman"/>
                <w:sz w:val="20"/>
                <w:szCs w:val="20"/>
              </w:rPr>
              <w:t>будущих архитекторов</w:t>
            </w:r>
            <w:r w:rsidR="001C157E" w:rsidRPr="00DF06D5">
              <w:rPr>
                <w:rFonts w:ascii="Times New Roman" w:hAnsi="Times New Roman" w:cs="Times New Roman"/>
                <w:sz w:val="20"/>
                <w:szCs w:val="20"/>
              </w:rPr>
              <w:t xml:space="preserve"> и дизайнеров</w:t>
            </w:r>
          </w:p>
        </w:tc>
      </w:tr>
      <w:tr w:rsidR="00444161" w:rsidRPr="00444161" w14:paraId="534EC991" w14:textId="77777777" w:rsidTr="00DF06D5">
        <w:trPr>
          <w:trHeight w:val="1020"/>
        </w:trPr>
        <w:tc>
          <w:tcPr>
            <w:tcW w:w="2418" w:type="dxa"/>
          </w:tcPr>
          <w:p w14:paraId="1C320FD9" w14:textId="77777777" w:rsidR="00444161" w:rsidRPr="00DF06D5" w:rsidRDefault="00444161" w:rsidP="00444161">
            <w:pPr>
              <w:jc w:val="both"/>
              <w:rPr>
                <w:rFonts w:ascii="Times New Roman" w:hAnsi="Times New Roman" w:cs="Times New Roman"/>
                <w:sz w:val="20"/>
                <w:szCs w:val="20"/>
              </w:rPr>
            </w:pPr>
          </w:p>
          <w:p w14:paraId="4796BE0A"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Отсутствие интереса (низкий)</w:t>
            </w:r>
          </w:p>
        </w:tc>
        <w:tc>
          <w:tcPr>
            <w:tcW w:w="6943" w:type="dxa"/>
          </w:tcPr>
          <w:p w14:paraId="7D056709"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Отсутствие интереса к профессиональной подготовке или  частичные положительные проявления внимания на оригинальный материал; отрицание решения любых образовательных задач и всего нового или выполнение тех задач, с которыми уже знаком</w:t>
            </w:r>
          </w:p>
        </w:tc>
      </w:tr>
      <w:tr w:rsidR="00444161" w:rsidRPr="00444161" w14:paraId="3E54E9C7" w14:textId="77777777" w:rsidTr="00DF06D5">
        <w:trPr>
          <w:trHeight w:val="1224"/>
        </w:trPr>
        <w:tc>
          <w:tcPr>
            <w:tcW w:w="2418" w:type="dxa"/>
          </w:tcPr>
          <w:p w14:paraId="10979EEA" w14:textId="77777777" w:rsidR="00444161" w:rsidRPr="00DF06D5" w:rsidRDefault="00444161" w:rsidP="00444161">
            <w:pPr>
              <w:jc w:val="both"/>
              <w:rPr>
                <w:rFonts w:ascii="Times New Roman" w:hAnsi="Times New Roman" w:cs="Times New Roman"/>
                <w:sz w:val="20"/>
                <w:szCs w:val="20"/>
              </w:rPr>
            </w:pPr>
          </w:p>
          <w:p w14:paraId="23B82551"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Ситуативный (ниже среднего)</w:t>
            </w:r>
          </w:p>
        </w:tc>
        <w:tc>
          <w:tcPr>
            <w:tcW w:w="6943" w:type="dxa"/>
          </w:tcPr>
          <w:p w14:paraId="6A7C51A4"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Положительные проявления внимания на новый теоретический материал;  интерес к способам решения новой частной единичной задачи (но не системы задач); активное включение в процесс решения проектных задач с желанием самостоятельно найти способ этого решения  и довести задание до конца; после решения задачи интерес исчерпывается  </w:t>
            </w:r>
          </w:p>
        </w:tc>
      </w:tr>
      <w:tr w:rsidR="00444161" w:rsidRPr="00444161" w14:paraId="012823B4" w14:textId="77777777" w:rsidTr="00DF06D5">
        <w:trPr>
          <w:trHeight w:val="1233"/>
        </w:trPr>
        <w:tc>
          <w:tcPr>
            <w:tcW w:w="2418" w:type="dxa"/>
          </w:tcPr>
          <w:p w14:paraId="5A995208" w14:textId="77777777" w:rsidR="00444161" w:rsidRPr="00DF06D5" w:rsidRDefault="00444161" w:rsidP="00444161">
            <w:pPr>
              <w:jc w:val="both"/>
              <w:rPr>
                <w:rFonts w:ascii="Times New Roman" w:hAnsi="Times New Roman" w:cs="Times New Roman"/>
                <w:sz w:val="20"/>
                <w:szCs w:val="20"/>
              </w:rPr>
            </w:pPr>
          </w:p>
          <w:p w14:paraId="46ECD579"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Репродуктивный (средний)</w:t>
            </w:r>
          </w:p>
        </w:tc>
        <w:tc>
          <w:tcPr>
            <w:tcW w:w="6943" w:type="dxa"/>
          </w:tcPr>
          <w:p w14:paraId="06C65143"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Воспроизведение или повторение ранее уже отработанного метода достижения заранее известного результата; отрицание эксперимента, моделирования, создания нового;  работа по шаблону, стандарту, в соответствии с конкретными указаниями;  автоматическое запоминание теоретических и практических знаний и воспроизведение их без активной собственной мысли, поисковой деятельности.</w:t>
            </w:r>
          </w:p>
        </w:tc>
      </w:tr>
      <w:tr w:rsidR="00444161" w:rsidRPr="00444161" w14:paraId="1273FF0C" w14:textId="77777777" w:rsidTr="00DF06D5">
        <w:trPr>
          <w:trHeight w:val="1127"/>
        </w:trPr>
        <w:tc>
          <w:tcPr>
            <w:tcW w:w="2418" w:type="dxa"/>
          </w:tcPr>
          <w:p w14:paraId="7BEE51E1" w14:textId="77777777" w:rsidR="00444161" w:rsidRPr="00DF06D5" w:rsidRDefault="00444161" w:rsidP="00444161">
            <w:pPr>
              <w:jc w:val="both"/>
              <w:rPr>
                <w:rFonts w:ascii="Times New Roman" w:hAnsi="Times New Roman" w:cs="Times New Roman"/>
                <w:sz w:val="20"/>
                <w:szCs w:val="20"/>
              </w:rPr>
            </w:pPr>
          </w:p>
          <w:p w14:paraId="00C82C5D"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Устойчивый</w:t>
            </w:r>
          </w:p>
          <w:p w14:paraId="1A5AA1F6"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(выше среднего)</w:t>
            </w:r>
          </w:p>
        </w:tc>
        <w:tc>
          <w:tcPr>
            <w:tcW w:w="6943" w:type="dxa"/>
          </w:tcPr>
          <w:p w14:paraId="22041A5C"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Возникает интерес на общий способ решения целой системы поставленных проектных задач, не выходя за пределы изучаемого материала; охотное включение в процесс выполнения проектных заданий; желание и устойчивость в работе; принятие предложений для поиска новых способов и приемов. </w:t>
            </w:r>
          </w:p>
        </w:tc>
      </w:tr>
      <w:tr w:rsidR="00444161" w:rsidRPr="00444161" w14:paraId="4E8BCA48" w14:textId="77777777" w:rsidTr="00DF06D5">
        <w:trPr>
          <w:trHeight w:val="1943"/>
        </w:trPr>
        <w:tc>
          <w:tcPr>
            <w:tcW w:w="2418" w:type="dxa"/>
          </w:tcPr>
          <w:p w14:paraId="070C335C" w14:textId="77777777" w:rsidR="00444161" w:rsidRPr="00DF06D5" w:rsidRDefault="00444161" w:rsidP="00444161">
            <w:pPr>
              <w:jc w:val="both"/>
              <w:rPr>
                <w:rFonts w:ascii="Times New Roman" w:hAnsi="Times New Roman" w:cs="Times New Roman"/>
                <w:sz w:val="20"/>
                <w:szCs w:val="20"/>
              </w:rPr>
            </w:pPr>
          </w:p>
          <w:p w14:paraId="7A1B10E5"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Творческий</w:t>
            </w:r>
          </w:p>
          <w:p w14:paraId="7B6419C9"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(высокий)</w:t>
            </w:r>
          </w:p>
        </w:tc>
        <w:tc>
          <w:tcPr>
            <w:tcW w:w="6943" w:type="dxa"/>
          </w:tcPr>
          <w:p w14:paraId="4A3E2E87" w14:textId="77777777" w:rsidR="00444161" w:rsidRPr="00DF06D5" w:rsidRDefault="00444161" w:rsidP="00444161">
            <w:pPr>
              <w:jc w:val="both"/>
              <w:rPr>
                <w:rFonts w:ascii="Times New Roman" w:hAnsi="Times New Roman" w:cs="Times New Roman"/>
                <w:sz w:val="20"/>
                <w:szCs w:val="20"/>
              </w:rPr>
            </w:pPr>
            <w:r w:rsidRPr="00DF06D5">
              <w:rPr>
                <w:rFonts w:ascii="Times New Roman" w:hAnsi="Times New Roman" w:cs="Times New Roman"/>
                <w:sz w:val="20"/>
                <w:szCs w:val="20"/>
              </w:rPr>
              <w:t>Возникает интерес независимо от внешних требований и выходит за рамки изучаемого материала; ориентация на общие способы решения системы проектных задач;    выраженное творческое отношение к выполнению заданий; стремление к получению дополнительных знаний; мотивированная избирательность интересов</w:t>
            </w:r>
          </w:p>
        </w:tc>
      </w:tr>
    </w:tbl>
    <w:p w14:paraId="63DC12CE" w14:textId="77777777" w:rsidR="00444161" w:rsidRPr="00444161" w:rsidRDefault="00444161" w:rsidP="00444161">
      <w:pPr>
        <w:spacing w:line="240" w:lineRule="auto"/>
        <w:ind w:firstLine="720"/>
        <w:jc w:val="both"/>
        <w:rPr>
          <w:rFonts w:ascii="Times New Roman" w:hAnsi="Times New Roman" w:cs="Times New Roman"/>
          <w:sz w:val="28"/>
          <w:szCs w:val="28"/>
        </w:rPr>
      </w:pPr>
    </w:p>
    <w:p w14:paraId="0CCA6333" w14:textId="77777777" w:rsidR="00444161" w:rsidRPr="00DF06D5" w:rsidRDefault="00444161" w:rsidP="00444161">
      <w:pPr>
        <w:spacing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Нами выделены критерии и показатели компонентов профессионального интереса у будущих архитекторов</w:t>
      </w:r>
      <w:r w:rsidR="001C157E"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 представленных в таблице 2.</w:t>
      </w:r>
    </w:p>
    <w:p w14:paraId="4B4C4064" w14:textId="77777777" w:rsidR="00444161" w:rsidRPr="00444161" w:rsidRDefault="00444161" w:rsidP="00444161">
      <w:pPr>
        <w:spacing w:line="240" w:lineRule="auto"/>
        <w:ind w:firstLine="720"/>
        <w:jc w:val="right"/>
        <w:rPr>
          <w:rFonts w:ascii="Times New Roman" w:hAnsi="Times New Roman" w:cs="Times New Roman"/>
          <w:b/>
          <w:sz w:val="24"/>
          <w:szCs w:val="24"/>
        </w:rPr>
      </w:pPr>
      <w:r w:rsidRPr="00444161">
        <w:rPr>
          <w:rFonts w:ascii="Times New Roman" w:hAnsi="Times New Roman" w:cs="Times New Roman"/>
          <w:b/>
          <w:sz w:val="24"/>
          <w:szCs w:val="24"/>
        </w:rPr>
        <w:t>Таблица 2</w:t>
      </w:r>
    </w:p>
    <w:p w14:paraId="474F2441" w14:textId="37DCF25A" w:rsidR="00444161" w:rsidRDefault="00444161" w:rsidP="00DF06D5">
      <w:pPr>
        <w:spacing w:after="0" w:line="240" w:lineRule="auto"/>
        <w:ind w:firstLine="720"/>
        <w:jc w:val="center"/>
        <w:rPr>
          <w:rFonts w:ascii="Times New Roman" w:hAnsi="Times New Roman" w:cs="Times New Roman"/>
          <w:sz w:val="24"/>
          <w:szCs w:val="24"/>
        </w:rPr>
      </w:pPr>
      <w:r w:rsidRPr="00DF06D5">
        <w:rPr>
          <w:rFonts w:ascii="Times New Roman" w:hAnsi="Times New Roman" w:cs="Times New Roman"/>
          <w:sz w:val="24"/>
          <w:szCs w:val="24"/>
        </w:rPr>
        <w:t>Критерии и показатели компонентов профессионального интереса у будущих архитекторов</w:t>
      </w:r>
      <w:r w:rsidR="001C157E" w:rsidRPr="00DF06D5">
        <w:rPr>
          <w:rFonts w:ascii="Times New Roman" w:hAnsi="Times New Roman" w:cs="Times New Roman"/>
          <w:sz w:val="24"/>
          <w:szCs w:val="24"/>
        </w:rPr>
        <w:t xml:space="preserve"> и дизайнеров</w:t>
      </w:r>
    </w:p>
    <w:p w14:paraId="324A3A04" w14:textId="77777777" w:rsidR="00DF06D5" w:rsidRPr="00DF06D5" w:rsidRDefault="00DF06D5" w:rsidP="00DF06D5">
      <w:pPr>
        <w:spacing w:after="0" w:line="240" w:lineRule="auto"/>
        <w:ind w:firstLine="720"/>
        <w:jc w:val="center"/>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722"/>
        <w:gridCol w:w="4643"/>
      </w:tblGrid>
      <w:tr w:rsidR="00444161" w:rsidRPr="00DF06D5" w14:paraId="6ACEDE2C" w14:textId="77777777" w:rsidTr="00230C19">
        <w:tc>
          <w:tcPr>
            <w:tcW w:w="2240" w:type="dxa"/>
          </w:tcPr>
          <w:p w14:paraId="422EA8FB"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Компоненты профессионального интереса</w:t>
            </w:r>
          </w:p>
        </w:tc>
        <w:tc>
          <w:tcPr>
            <w:tcW w:w="2722" w:type="dxa"/>
          </w:tcPr>
          <w:p w14:paraId="13157715" w14:textId="5FBA8C03" w:rsidR="00444161" w:rsidRPr="00DF06D5" w:rsidRDefault="00444161" w:rsidP="00DF06D5">
            <w:pPr>
              <w:spacing w:after="0" w:line="240" w:lineRule="auto"/>
              <w:jc w:val="center"/>
              <w:rPr>
                <w:rFonts w:ascii="Times New Roman" w:hAnsi="Times New Roman" w:cs="Times New Roman"/>
                <w:sz w:val="20"/>
                <w:szCs w:val="20"/>
              </w:rPr>
            </w:pPr>
            <w:r w:rsidRPr="00DF06D5">
              <w:rPr>
                <w:rFonts w:ascii="Times New Roman" w:hAnsi="Times New Roman" w:cs="Times New Roman"/>
                <w:sz w:val="20"/>
                <w:szCs w:val="20"/>
              </w:rPr>
              <w:t>Критерии</w:t>
            </w:r>
            <w:r w:rsidR="0028226A" w:rsidRPr="0028226A">
              <w:rPr>
                <w:rFonts w:ascii="Times New Roman" w:hAnsi="Times New Roman" w:cs="Times New Roman"/>
                <w:sz w:val="20"/>
                <w:szCs w:val="20"/>
              </w:rPr>
              <w:t xml:space="preserve"> компонентов профессионального интереса</w:t>
            </w:r>
          </w:p>
        </w:tc>
        <w:tc>
          <w:tcPr>
            <w:tcW w:w="4643" w:type="dxa"/>
          </w:tcPr>
          <w:p w14:paraId="39862890" w14:textId="3DE575EB" w:rsidR="00444161" w:rsidRPr="0028226A" w:rsidRDefault="00444161" w:rsidP="00DF06D5">
            <w:pPr>
              <w:spacing w:after="0" w:line="240" w:lineRule="auto"/>
              <w:jc w:val="center"/>
              <w:rPr>
                <w:rFonts w:ascii="Times New Roman" w:hAnsi="Times New Roman" w:cs="Times New Roman"/>
                <w:sz w:val="20"/>
                <w:szCs w:val="20"/>
              </w:rPr>
            </w:pPr>
            <w:r w:rsidRPr="0028226A">
              <w:rPr>
                <w:rFonts w:ascii="Times New Roman" w:hAnsi="Times New Roman" w:cs="Times New Roman"/>
                <w:sz w:val="20"/>
                <w:szCs w:val="20"/>
              </w:rPr>
              <w:t>Показатели</w:t>
            </w:r>
            <w:r w:rsidR="0028226A" w:rsidRPr="0028226A">
              <w:rPr>
                <w:rFonts w:ascii="Times New Roman" w:hAnsi="Times New Roman" w:cs="Times New Roman"/>
                <w:sz w:val="20"/>
                <w:szCs w:val="20"/>
              </w:rPr>
              <w:t xml:space="preserve"> компонентов профессионального интереса</w:t>
            </w:r>
          </w:p>
        </w:tc>
      </w:tr>
      <w:tr w:rsidR="00444161" w:rsidRPr="00DF06D5" w14:paraId="6B9D3F5D" w14:textId="77777777" w:rsidTr="00230C19">
        <w:tc>
          <w:tcPr>
            <w:tcW w:w="2240" w:type="dxa"/>
          </w:tcPr>
          <w:p w14:paraId="1D2E313A"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Интеллектуальный</w:t>
            </w:r>
          </w:p>
        </w:tc>
        <w:tc>
          <w:tcPr>
            <w:tcW w:w="2722" w:type="dxa"/>
          </w:tcPr>
          <w:p w14:paraId="10233FA3" w14:textId="77777777" w:rsidR="00444161" w:rsidRPr="00DF06D5" w:rsidRDefault="00444161" w:rsidP="00DF06D5">
            <w:pPr>
              <w:spacing w:after="0" w:line="240" w:lineRule="auto"/>
              <w:ind w:firstLine="34"/>
              <w:jc w:val="both"/>
              <w:rPr>
                <w:rFonts w:ascii="Times New Roman" w:hAnsi="Times New Roman" w:cs="Times New Roman"/>
                <w:sz w:val="20"/>
                <w:szCs w:val="20"/>
              </w:rPr>
            </w:pPr>
            <w:r w:rsidRPr="00DF06D5">
              <w:rPr>
                <w:rFonts w:ascii="Times New Roman" w:hAnsi="Times New Roman" w:cs="Times New Roman"/>
                <w:sz w:val="20"/>
                <w:szCs w:val="20"/>
              </w:rPr>
              <w:t>Ориентация будущего архитектора</w:t>
            </w:r>
            <w:r w:rsidR="001C157E" w:rsidRPr="00DF06D5">
              <w:rPr>
                <w:rFonts w:ascii="Times New Roman" w:hAnsi="Times New Roman" w:cs="Times New Roman"/>
                <w:sz w:val="20"/>
                <w:szCs w:val="20"/>
              </w:rPr>
              <w:t xml:space="preserve"> и дизайнера</w:t>
            </w:r>
            <w:r w:rsidRPr="00DF06D5">
              <w:rPr>
                <w:rFonts w:ascii="Times New Roman" w:hAnsi="Times New Roman" w:cs="Times New Roman"/>
                <w:sz w:val="20"/>
                <w:szCs w:val="20"/>
              </w:rPr>
              <w:t xml:space="preserve"> на профессиональную подготовку </w:t>
            </w:r>
          </w:p>
        </w:tc>
        <w:tc>
          <w:tcPr>
            <w:tcW w:w="4643" w:type="dxa"/>
          </w:tcPr>
          <w:p w14:paraId="334D0138" w14:textId="77777777" w:rsidR="00444161" w:rsidRPr="00DF06D5" w:rsidRDefault="00444161" w:rsidP="00DF06D5">
            <w:pPr>
              <w:spacing w:after="0" w:line="240" w:lineRule="auto"/>
              <w:ind w:firstLine="33"/>
              <w:jc w:val="both"/>
              <w:rPr>
                <w:rFonts w:ascii="Times New Roman" w:hAnsi="Times New Roman" w:cs="Times New Roman"/>
                <w:sz w:val="20"/>
                <w:szCs w:val="20"/>
              </w:rPr>
            </w:pPr>
            <w:r w:rsidRPr="00DF06D5">
              <w:rPr>
                <w:rFonts w:ascii="Times New Roman" w:hAnsi="Times New Roman" w:cs="Times New Roman"/>
                <w:sz w:val="20"/>
                <w:szCs w:val="20"/>
              </w:rPr>
              <w:t xml:space="preserve">-знание об особенностях профессиональной деятельности; </w:t>
            </w:r>
          </w:p>
          <w:p w14:paraId="2C34933E"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 возникновение вопросов о профессиональной деятельности;</w:t>
            </w:r>
          </w:p>
          <w:p w14:paraId="78017974" w14:textId="77777777" w:rsidR="00444161" w:rsidRPr="00DF06D5" w:rsidRDefault="00444161" w:rsidP="00DF06D5">
            <w:pPr>
              <w:spacing w:after="0" w:line="240" w:lineRule="auto"/>
              <w:ind w:firstLine="33"/>
              <w:jc w:val="both"/>
              <w:rPr>
                <w:rFonts w:ascii="Times New Roman" w:hAnsi="Times New Roman" w:cs="Times New Roman"/>
                <w:sz w:val="20"/>
                <w:szCs w:val="20"/>
              </w:rPr>
            </w:pPr>
            <w:r w:rsidRPr="00DF06D5">
              <w:rPr>
                <w:rFonts w:ascii="Times New Roman" w:hAnsi="Times New Roman" w:cs="Times New Roman"/>
                <w:sz w:val="20"/>
                <w:szCs w:val="20"/>
              </w:rPr>
              <w:t>- отношение к профессиональной подготовке в вузе.</w:t>
            </w:r>
          </w:p>
        </w:tc>
      </w:tr>
      <w:tr w:rsidR="00444161" w:rsidRPr="00DF06D5" w14:paraId="7AF6F8AF" w14:textId="77777777" w:rsidTr="00230C19">
        <w:tc>
          <w:tcPr>
            <w:tcW w:w="2240" w:type="dxa"/>
          </w:tcPr>
          <w:p w14:paraId="0A94C61A"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Эмоциональный</w:t>
            </w:r>
          </w:p>
        </w:tc>
        <w:tc>
          <w:tcPr>
            <w:tcW w:w="2722" w:type="dxa"/>
          </w:tcPr>
          <w:p w14:paraId="08809BE8" w14:textId="77777777" w:rsidR="00444161" w:rsidRPr="00DF06D5" w:rsidRDefault="00444161" w:rsidP="00DF06D5">
            <w:pPr>
              <w:spacing w:after="0" w:line="240" w:lineRule="auto"/>
              <w:ind w:firstLine="34"/>
              <w:jc w:val="both"/>
              <w:rPr>
                <w:rFonts w:ascii="Times New Roman" w:hAnsi="Times New Roman" w:cs="Times New Roman"/>
                <w:sz w:val="20"/>
                <w:szCs w:val="20"/>
              </w:rPr>
            </w:pPr>
            <w:r w:rsidRPr="00DF06D5">
              <w:rPr>
                <w:rFonts w:ascii="Times New Roman" w:hAnsi="Times New Roman" w:cs="Times New Roman"/>
                <w:sz w:val="20"/>
                <w:szCs w:val="20"/>
              </w:rPr>
              <w:t xml:space="preserve">Активность будущих архитекторов </w:t>
            </w:r>
            <w:r w:rsidR="001C157E" w:rsidRPr="00DF06D5">
              <w:rPr>
                <w:rFonts w:ascii="Times New Roman" w:hAnsi="Times New Roman" w:cs="Times New Roman"/>
                <w:sz w:val="20"/>
                <w:szCs w:val="20"/>
              </w:rPr>
              <w:t>и дизайнеров</w:t>
            </w:r>
            <w:r w:rsidRPr="00DF06D5">
              <w:rPr>
                <w:rFonts w:ascii="Times New Roman" w:hAnsi="Times New Roman" w:cs="Times New Roman"/>
                <w:sz w:val="20"/>
                <w:szCs w:val="20"/>
              </w:rPr>
              <w:t xml:space="preserve"> в овладении профессиональной деятельностью</w:t>
            </w:r>
          </w:p>
        </w:tc>
        <w:tc>
          <w:tcPr>
            <w:tcW w:w="4643" w:type="dxa"/>
          </w:tcPr>
          <w:p w14:paraId="48E9B932" w14:textId="77777777" w:rsidR="00444161" w:rsidRPr="00DF06D5" w:rsidRDefault="00444161" w:rsidP="00DF06D5">
            <w:pPr>
              <w:spacing w:after="0" w:line="240" w:lineRule="auto"/>
              <w:ind w:firstLine="33"/>
              <w:jc w:val="both"/>
              <w:rPr>
                <w:rFonts w:ascii="Times New Roman" w:hAnsi="Times New Roman" w:cs="Times New Roman"/>
                <w:sz w:val="20"/>
                <w:szCs w:val="20"/>
              </w:rPr>
            </w:pPr>
            <w:r w:rsidRPr="00DF06D5">
              <w:rPr>
                <w:rFonts w:ascii="Times New Roman" w:hAnsi="Times New Roman" w:cs="Times New Roman"/>
                <w:sz w:val="20"/>
                <w:szCs w:val="20"/>
              </w:rPr>
              <w:t>- включенность в профессиональную подготовку в вузе;</w:t>
            </w:r>
          </w:p>
          <w:p w14:paraId="4972898E"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  увлеченность процессом профессиональной подготовки в вузе;</w:t>
            </w:r>
          </w:p>
          <w:p w14:paraId="4A13F6FC" w14:textId="77777777" w:rsidR="00444161" w:rsidRPr="00DF06D5" w:rsidRDefault="00444161" w:rsidP="00DF06D5">
            <w:pPr>
              <w:spacing w:after="0" w:line="240" w:lineRule="auto"/>
              <w:ind w:firstLine="33"/>
              <w:jc w:val="both"/>
              <w:rPr>
                <w:rFonts w:ascii="Times New Roman" w:hAnsi="Times New Roman" w:cs="Times New Roman"/>
                <w:sz w:val="20"/>
                <w:szCs w:val="20"/>
              </w:rPr>
            </w:pPr>
            <w:r w:rsidRPr="00DF06D5">
              <w:rPr>
                <w:rFonts w:ascii="Times New Roman" w:hAnsi="Times New Roman" w:cs="Times New Roman"/>
                <w:sz w:val="20"/>
                <w:szCs w:val="20"/>
              </w:rPr>
              <w:t>- самостоятельность в овладении профессиональной подготовки в вузе;</w:t>
            </w:r>
          </w:p>
        </w:tc>
      </w:tr>
      <w:tr w:rsidR="00444161" w:rsidRPr="00DF06D5" w14:paraId="1A43FE4C" w14:textId="77777777" w:rsidTr="00230C19">
        <w:tc>
          <w:tcPr>
            <w:tcW w:w="2240" w:type="dxa"/>
          </w:tcPr>
          <w:p w14:paraId="6FAF5B4A"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Волевой</w:t>
            </w:r>
          </w:p>
        </w:tc>
        <w:tc>
          <w:tcPr>
            <w:tcW w:w="2722" w:type="dxa"/>
          </w:tcPr>
          <w:p w14:paraId="354E20B1"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 xml:space="preserve"> Готовность будущих архитекторов </w:t>
            </w:r>
            <w:r w:rsidR="001C157E" w:rsidRPr="00DF06D5">
              <w:rPr>
                <w:rFonts w:ascii="Times New Roman" w:hAnsi="Times New Roman" w:cs="Times New Roman"/>
                <w:sz w:val="20"/>
                <w:szCs w:val="20"/>
              </w:rPr>
              <w:t>и дизайнеров</w:t>
            </w:r>
            <w:r w:rsidRPr="00DF06D5">
              <w:rPr>
                <w:rFonts w:ascii="Times New Roman" w:hAnsi="Times New Roman" w:cs="Times New Roman"/>
                <w:sz w:val="20"/>
                <w:szCs w:val="20"/>
              </w:rPr>
              <w:t xml:space="preserve"> к профессиональной подготовке в вузе</w:t>
            </w:r>
          </w:p>
        </w:tc>
        <w:tc>
          <w:tcPr>
            <w:tcW w:w="4643" w:type="dxa"/>
          </w:tcPr>
          <w:p w14:paraId="1148F50E"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  стремление к преодолению трудностей в процессе профессиональной подготовки в вузе;</w:t>
            </w:r>
          </w:p>
          <w:p w14:paraId="36EDC9E4" w14:textId="77777777" w:rsidR="00444161" w:rsidRPr="00DF06D5" w:rsidRDefault="00444161" w:rsidP="00DF06D5">
            <w:pPr>
              <w:spacing w:after="0" w:line="240" w:lineRule="auto"/>
              <w:jc w:val="both"/>
              <w:rPr>
                <w:rFonts w:ascii="Times New Roman" w:hAnsi="Times New Roman" w:cs="Times New Roman"/>
                <w:sz w:val="20"/>
                <w:szCs w:val="20"/>
              </w:rPr>
            </w:pPr>
            <w:r w:rsidRPr="00DF06D5">
              <w:rPr>
                <w:rFonts w:ascii="Times New Roman" w:hAnsi="Times New Roman" w:cs="Times New Roman"/>
                <w:sz w:val="20"/>
                <w:szCs w:val="20"/>
              </w:rPr>
              <w:t>- стремление к творческому поиску и исследованию;</w:t>
            </w:r>
          </w:p>
          <w:p w14:paraId="5B670552" w14:textId="77777777" w:rsidR="00444161" w:rsidRPr="00DF06D5" w:rsidRDefault="00444161" w:rsidP="00DF06D5">
            <w:pPr>
              <w:spacing w:after="0" w:line="240" w:lineRule="auto"/>
              <w:ind w:firstLine="33"/>
              <w:jc w:val="both"/>
              <w:rPr>
                <w:rFonts w:ascii="Times New Roman" w:hAnsi="Times New Roman" w:cs="Times New Roman"/>
                <w:sz w:val="20"/>
                <w:szCs w:val="20"/>
              </w:rPr>
            </w:pPr>
            <w:r w:rsidRPr="00DF06D5">
              <w:rPr>
                <w:rFonts w:ascii="Times New Roman" w:hAnsi="Times New Roman" w:cs="Times New Roman"/>
                <w:sz w:val="20"/>
                <w:szCs w:val="20"/>
              </w:rPr>
              <w:t>- стремление к положительному результату профессиональной подготовки в вузе</w:t>
            </w:r>
          </w:p>
        </w:tc>
      </w:tr>
    </w:tbl>
    <w:p w14:paraId="3D7F657A" w14:textId="77777777" w:rsidR="00444161" w:rsidRPr="00DF06D5" w:rsidRDefault="00444161" w:rsidP="00DF06D5">
      <w:pPr>
        <w:pStyle w:val="af4"/>
        <w:shd w:val="clear" w:color="auto" w:fill="FFFFFF"/>
        <w:spacing w:before="0" w:beforeAutospacing="0" w:after="0" w:afterAutospacing="0"/>
        <w:ind w:firstLine="720"/>
        <w:jc w:val="both"/>
        <w:rPr>
          <w:color w:val="000000"/>
          <w:sz w:val="20"/>
          <w:szCs w:val="20"/>
        </w:rPr>
      </w:pPr>
    </w:p>
    <w:p w14:paraId="5B64D82E" w14:textId="77777777" w:rsidR="00444161" w:rsidRPr="00DF06D5" w:rsidRDefault="00444161" w:rsidP="00444161">
      <w:pPr>
        <w:pStyle w:val="af4"/>
        <w:shd w:val="clear" w:color="auto" w:fill="FFFFFF"/>
        <w:spacing w:before="0" w:beforeAutospacing="0" w:after="0" w:afterAutospacing="0"/>
        <w:ind w:firstLine="720"/>
        <w:jc w:val="both"/>
        <w:rPr>
          <w:color w:val="000000"/>
        </w:rPr>
      </w:pPr>
      <w:r w:rsidRPr="00DF06D5">
        <w:rPr>
          <w:color w:val="000000"/>
        </w:rPr>
        <w:t>В ходе констатирующего эксперимента был проведен нулевой срез, который показал, что у студентов архитектурных направлений  на начальном этапе профессиональной подготовки интерес к ней развит слабо.  Это  влечет за собой недостаточно полное освоение ценностей архитектурой профессии, развитие у них оценочных критериев, позволяющих достигать высокого качества архитектурных решений.</w:t>
      </w:r>
    </w:p>
    <w:p w14:paraId="46C634E7" w14:textId="77777777" w:rsidR="00444161" w:rsidRPr="00DF06D5" w:rsidRDefault="00444161" w:rsidP="00444161">
      <w:pPr>
        <w:spacing w:line="240" w:lineRule="auto"/>
        <w:ind w:firstLine="720"/>
        <w:jc w:val="both"/>
        <w:rPr>
          <w:rFonts w:ascii="Times New Roman" w:hAnsi="Times New Roman" w:cs="Times New Roman"/>
          <w:sz w:val="24"/>
          <w:szCs w:val="24"/>
          <w:lang w:bidi="ru-RU"/>
        </w:rPr>
      </w:pPr>
      <w:r w:rsidRPr="00DF06D5">
        <w:rPr>
          <w:rFonts w:ascii="Times New Roman" w:hAnsi="Times New Roman" w:cs="Times New Roman"/>
          <w:sz w:val="24"/>
          <w:szCs w:val="24"/>
        </w:rPr>
        <w:t xml:space="preserve">Для проведения эксперимента были сформированы три группы студентов: две экспериментальные (ЭГ1, ЭГ2) и одна контрольная (КГ). Исследуемые группы были выбраны таким образом, чтобы они практически не отличались по качественному и количественному составам.  В ЭГ1  педагогические условия реализовывались педагогами частично. В группе ЭГ2 реализовывался весь комплекс педагогических условий. В КГ обучение студентов велось традиционно. </w:t>
      </w:r>
      <w:r w:rsidRPr="00DF06D5">
        <w:rPr>
          <w:rFonts w:ascii="Times New Roman" w:hAnsi="Times New Roman" w:cs="Times New Roman"/>
          <w:sz w:val="24"/>
          <w:szCs w:val="24"/>
          <w:lang w:bidi="ru-RU"/>
        </w:rPr>
        <w:t>Состояние уровня развития интереса к обучению у студентов на начало и окончание эксперимента  представлено в таблице 3.</w:t>
      </w:r>
    </w:p>
    <w:p w14:paraId="3CE853BD" w14:textId="77777777" w:rsidR="00444161" w:rsidRPr="00444161" w:rsidRDefault="00444161" w:rsidP="00444161">
      <w:pPr>
        <w:pStyle w:val="af4"/>
        <w:shd w:val="clear" w:color="auto" w:fill="FFFFFF"/>
        <w:spacing w:after="0"/>
        <w:ind w:firstLine="720"/>
        <w:jc w:val="right"/>
        <w:rPr>
          <w:b/>
          <w:color w:val="000000"/>
        </w:rPr>
      </w:pPr>
      <w:r w:rsidRPr="00444161">
        <w:rPr>
          <w:b/>
          <w:color w:val="000000"/>
        </w:rPr>
        <w:t>Таблица 3</w:t>
      </w:r>
    </w:p>
    <w:p w14:paraId="37E160FD" w14:textId="77777777" w:rsidR="00444161" w:rsidRPr="00444161" w:rsidRDefault="00444161" w:rsidP="00444161">
      <w:pPr>
        <w:pStyle w:val="af4"/>
        <w:shd w:val="clear" w:color="auto" w:fill="FFFFFF"/>
        <w:spacing w:after="0"/>
        <w:ind w:firstLine="720"/>
        <w:jc w:val="center"/>
        <w:rPr>
          <w:color w:val="000000"/>
        </w:rPr>
      </w:pPr>
      <w:r w:rsidRPr="00444161">
        <w:rPr>
          <w:color w:val="000000"/>
        </w:rPr>
        <w:lastRenderedPageBreak/>
        <w:t xml:space="preserve">Анализ результатов начальной и конечной диагностики уровней развития интереса к обучению у студентов </w:t>
      </w:r>
      <w:r w:rsidRPr="001C157E">
        <w:rPr>
          <w:color w:val="000000"/>
        </w:rPr>
        <w:t>архитекторов</w:t>
      </w:r>
      <w:r w:rsidR="001C157E" w:rsidRPr="001C157E">
        <w:rPr>
          <w:color w:val="000000"/>
        </w:rPr>
        <w:t xml:space="preserve"> </w:t>
      </w:r>
      <w:r w:rsidR="001C157E" w:rsidRPr="001C157E">
        <w:t>и дизайнеров</w:t>
      </w:r>
    </w:p>
    <w:tbl>
      <w:tblPr>
        <w:tblW w:w="9632" w:type="dxa"/>
        <w:tblLayout w:type="fixed"/>
        <w:tblLook w:val="04A0" w:firstRow="1" w:lastRow="0" w:firstColumn="1" w:lastColumn="0" w:noHBand="0" w:noVBand="1"/>
      </w:tblPr>
      <w:tblGrid>
        <w:gridCol w:w="675"/>
        <w:gridCol w:w="596"/>
        <w:gridCol w:w="425"/>
        <w:gridCol w:w="426"/>
        <w:gridCol w:w="425"/>
        <w:gridCol w:w="425"/>
        <w:gridCol w:w="425"/>
        <w:gridCol w:w="426"/>
        <w:gridCol w:w="425"/>
        <w:gridCol w:w="425"/>
        <w:gridCol w:w="425"/>
        <w:gridCol w:w="284"/>
        <w:gridCol w:w="425"/>
        <w:gridCol w:w="284"/>
        <w:gridCol w:w="425"/>
        <w:gridCol w:w="425"/>
        <w:gridCol w:w="425"/>
        <w:gridCol w:w="426"/>
        <w:gridCol w:w="567"/>
        <w:gridCol w:w="425"/>
        <w:gridCol w:w="425"/>
        <w:gridCol w:w="423"/>
      </w:tblGrid>
      <w:tr w:rsidR="00444161" w:rsidRPr="00444161" w14:paraId="7F361D10" w14:textId="77777777" w:rsidTr="00444161">
        <w:tc>
          <w:tcPr>
            <w:tcW w:w="675" w:type="dxa"/>
            <w:vMerge w:val="restart"/>
          </w:tcPr>
          <w:p w14:paraId="5C528FE4" w14:textId="77777777" w:rsidR="00444161" w:rsidRPr="00230C19" w:rsidRDefault="00444161" w:rsidP="00444161">
            <w:pPr>
              <w:pStyle w:val="af4"/>
              <w:spacing w:before="0" w:beforeAutospacing="0" w:after="0" w:afterAutospacing="0"/>
              <w:jc w:val="both"/>
              <w:rPr>
                <w:color w:val="000000"/>
                <w:sz w:val="20"/>
                <w:szCs w:val="20"/>
              </w:rPr>
            </w:pPr>
          </w:p>
          <w:p w14:paraId="666710B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Группа</w:t>
            </w:r>
          </w:p>
        </w:tc>
        <w:tc>
          <w:tcPr>
            <w:tcW w:w="596" w:type="dxa"/>
            <w:vMerge w:val="restart"/>
          </w:tcPr>
          <w:p w14:paraId="1AF8419A" w14:textId="77777777" w:rsidR="00444161" w:rsidRPr="00230C19" w:rsidRDefault="00444161" w:rsidP="00444161">
            <w:pPr>
              <w:pStyle w:val="af4"/>
              <w:spacing w:before="0" w:beforeAutospacing="0" w:after="0" w:afterAutospacing="0"/>
              <w:jc w:val="both"/>
              <w:rPr>
                <w:color w:val="000000"/>
                <w:sz w:val="20"/>
                <w:szCs w:val="20"/>
              </w:rPr>
            </w:pPr>
          </w:p>
          <w:p w14:paraId="40F9689E"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 студентов</w:t>
            </w:r>
          </w:p>
        </w:tc>
        <w:tc>
          <w:tcPr>
            <w:tcW w:w="4111" w:type="dxa"/>
            <w:gridSpan w:val="10"/>
          </w:tcPr>
          <w:p w14:paraId="3B2F4DAA" w14:textId="77777777" w:rsidR="00444161" w:rsidRPr="00230C19" w:rsidRDefault="00444161" w:rsidP="00444161">
            <w:pPr>
              <w:pStyle w:val="af4"/>
              <w:jc w:val="center"/>
              <w:rPr>
                <w:color w:val="000000"/>
                <w:sz w:val="20"/>
                <w:szCs w:val="20"/>
              </w:rPr>
            </w:pPr>
            <w:r w:rsidRPr="00230C19">
              <w:rPr>
                <w:color w:val="000000"/>
                <w:sz w:val="20"/>
                <w:szCs w:val="20"/>
              </w:rPr>
              <w:t>Констатирующий этап</w:t>
            </w:r>
          </w:p>
        </w:tc>
        <w:tc>
          <w:tcPr>
            <w:tcW w:w="4250" w:type="dxa"/>
            <w:gridSpan w:val="10"/>
          </w:tcPr>
          <w:p w14:paraId="20C34B8D" w14:textId="77777777" w:rsidR="00444161" w:rsidRPr="00230C19" w:rsidRDefault="00444161" w:rsidP="00444161">
            <w:pPr>
              <w:pStyle w:val="af4"/>
              <w:jc w:val="center"/>
              <w:rPr>
                <w:color w:val="000000"/>
                <w:sz w:val="20"/>
                <w:szCs w:val="20"/>
              </w:rPr>
            </w:pPr>
            <w:r w:rsidRPr="00230C19">
              <w:rPr>
                <w:color w:val="000000"/>
                <w:sz w:val="20"/>
                <w:szCs w:val="20"/>
              </w:rPr>
              <w:t>Обобщающий этап</w:t>
            </w:r>
          </w:p>
        </w:tc>
      </w:tr>
      <w:tr w:rsidR="00444161" w:rsidRPr="00444161" w14:paraId="0CC8A13B" w14:textId="77777777" w:rsidTr="00444161">
        <w:tc>
          <w:tcPr>
            <w:tcW w:w="675" w:type="dxa"/>
            <w:vMerge/>
          </w:tcPr>
          <w:p w14:paraId="5A05DB88" w14:textId="77777777" w:rsidR="00444161" w:rsidRPr="00230C19" w:rsidRDefault="00444161" w:rsidP="00444161">
            <w:pPr>
              <w:pStyle w:val="af4"/>
              <w:spacing w:before="0" w:beforeAutospacing="0" w:after="0" w:afterAutospacing="0"/>
              <w:jc w:val="both"/>
              <w:rPr>
                <w:color w:val="000000"/>
                <w:sz w:val="20"/>
                <w:szCs w:val="20"/>
              </w:rPr>
            </w:pPr>
          </w:p>
        </w:tc>
        <w:tc>
          <w:tcPr>
            <w:tcW w:w="596" w:type="dxa"/>
            <w:vMerge/>
          </w:tcPr>
          <w:p w14:paraId="2DC3DFD3" w14:textId="77777777" w:rsidR="00444161" w:rsidRPr="00230C19" w:rsidRDefault="00444161" w:rsidP="00444161">
            <w:pPr>
              <w:pStyle w:val="af4"/>
              <w:spacing w:before="0" w:beforeAutospacing="0" w:after="0" w:afterAutospacing="0"/>
              <w:jc w:val="both"/>
              <w:rPr>
                <w:color w:val="000000"/>
                <w:sz w:val="20"/>
                <w:szCs w:val="20"/>
              </w:rPr>
            </w:pPr>
          </w:p>
        </w:tc>
        <w:tc>
          <w:tcPr>
            <w:tcW w:w="4111" w:type="dxa"/>
            <w:gridSpan w:val="10"/>
          </w:tcPr>
          <w:p w14:paraId="4E6E7F50" w14:textId="77777777" w:rsidR="00444161" w:rsidRPr="00230C19" w:rsidRDefault="00444161" w:rsidP="00444161">
            <w:pPr>
              <w:pStyle w:val="af4"/>
              <w:jc w:val="center"/>
              <w:rPr>
                <w:color w:val="000000"/>
                <w:sz w:val="20"/>
                <w:szCs w:val="20"/>
              </w:rPr>
            </w:pPr>
            <w:r w:rsidRPr="00230C19">
              <w:rPr>
                <w:color w:val="000000"/>
                <w:sz w:val="20"/>
                <w:szCs w:val="20"/>
              </w:rPr>
              <w:t>Уровни</w:t>
            </w:r>
          </w:p>
        </w:tc>
        <w:tc>
          <w:tcPr>
            <w:tcW w:w="4250" w:type="dxa"/>
            <w:gridSpan w:val="10"/>
          </w:tcPr>
          <w:p w14:paraId="0016FBDB" w14:textId="77777777" w:rsidR="00444161" w:rsidRPr="00230C19" w:rsidRDefault="00444161" w:rsidP="00444161">
            <w:pPr>
              <w:pStyle w:val="af4"/>
              <w:jc w:val="center"/>
              <w:rPr>
                <w:color w:val="000000"/>
                <w:sz w:val="20"/>
                <w:szCs w:val="20"/>
              </w:rPr>
            </w:pPr>
            <w:r w:rsidRPr="00230C19">
              <w:rPr>
                <w:color w:val="000000"/>
                <w:sz w:val="20"/>
                <w:szCs w:val="20"/>
              </w:rPr>
              <w:t>Уровни</w:t>
            </w:r>
          </w:p>
        </w:tc>
      </w:tr>
      <w:tr w:rsidR="00444161" w:rsidRPr="00444161" w14:paraId="22E67783" w14:textId="77777777" w:rsidTr="00444161">
        <w:tc>
          <w:tcPr>
            <w:tcW w:w="675" w:type="dxa"/>
            <w:vMerge/>
          </w:tcPr>
          <w:p w14:paraId="07DE0F68" w14:textId="77777777" w:rsidR="00444161" w:rsidRPr="00230C19" w:rsidRDefault="00444161" w:rsidP="00444161">
            <w:pPr>
              <w:pStyle w:val="af4"/>
              <w:spacing w:before="0" w:beforeAutospacing="0" w:after="0" w:afterAutospacing="0"/>
              <w:jc w:val="both"/>
              <w:rPr>
                <w:color w:val="000000"/>
                <w:sz w:val="20"/>
                <w:szCs w:val="20"/>
              </w:rPr>
            </w:pPr>
          </w:p>
        </w:tc>
        <w:tc>
          <w:tcPr>
            <w:tcW w:w="596" w:type="dxa"/>
            <w:vMerge/>
          </w:tcPr>
          <w:p w14:paraId="6D01C809" w14:textId="77777777" w:rsidR="00444161" w:rsidRPr="00230C19" w:rsidRDefault="00444161" w:rsidP="00444161">
            <w:pPr>
              <w:pStyle w:val="af4"/>
              <w:spacing w:before="0" w:beforeAutospacing="0" w:after="0" w:afterAutospacing="0"/>
              <w:jc w:val="both"/>
              <w:rPr>
                <w:color w:val="000000"/>
                <w:sz w:val="20"/>
                <w:szCs w:val="20"/>
              </w:rPr>
            </w:pPr>
          </w:p>
        </w:tc>
        <w:tc>
          <w:tcPr>
            <w:tcW w:w="851" w:type="dxa"/>
            <w:gridSpan w:val="2"/>
          </w:tcPr>
          <w:p w14:paraId="7864054F"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Низкий</w:t>
            </w:r>
          </w:p>
        </w:tc>
        <w:tc>
          <w:tcPr>
            <w:tcW w:w="850" w:type="dxa"/>
            <w:gridSpan w:val="2"/>
          </w:tcPr>
          <w:p w14:paraId="302CA20F"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Ниже среднего</w:t>
            </w:r>
          </w:p>
        </w:tc>
        <w:tc>
          <w:tcPr>
            <w:tcW w:w="851" w:type="dxa"/>
            <w:gridSpan w:val="2"/>
          </w:tcPr>
          <w:p w14:paraId="3B51E4C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Средний</w:t>
            </w:r>
          </w:p>
        </w:tc>
        <w:tc>
          <w:tcPr>
            <w:tcW w:w="850" w:type="dxa"/>
            <w:gridSpan w:val="2"/>
          </w:tcPr>
          <w:p w14:paraId="4FC188A5"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Выше среднего</w:t>
            </w:r>
          </w:p>
        </w:tc>
        <w:tc>
          <w:tcPr>
            <w:tcW w:w="709" w:type="dxa"/>
            <w:gridSpan w:val="2"/>
          </w:tcPr>
          <w:p w14:paraId="4EA3F530"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Высокий</w:t>
            </w:r>
          </w:p>
        </w:tc>
        <w:tc>
          <w:tcPr>
            <w:tcW w:w="709" w:type="dxa"/>
            <w:gridSpan w:val="2"/>
          </w:tcPr>
          <w:p w14:paraId="030204B6"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Низкий</w:t>
            </w:r>
          </w:p>
        </w:tc>
        <w:tc>
          <w:tcPr>
            <w:tcW w:w="850" w:type="dxa"/>
            <w:gridSpan w:val="2"/>
          </w:tcPr>
          <w:p w14:paraId="7F7B7E86"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Ниже среднего</w:t>
            </w:r>
          </w:p>
        </w:tc>
        <w:tc>
          <w:tcPr>
            <w:tcW w:w="851" w:type="dxa"/>
            <w:gridSpan w:val="2"/>
          </w:tcPr>
          <w:p w14:paraId="3FB1D4AA"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Средний</w:t>
            </w:r>
          </w:p>
        </w:tc>
        <w:tc>
          <w:tcPr>
            <w:tcW w:w="992" w:type="dxa"/>
            <w:gridSpan w:val="2"/>
          </w:tcPr>
          <w:p w14:paraId="24386396"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Выше среднего</w:t>
            </w:r>
          </w:p>
        </w:tc>
        <w:tc>
          <w:tcPr>
            <w:tcW w:w="848" w:type="dxa"/>
            <w:gridSpan w:val="2"/>
          </w:tcPr>
          <w:p w14:paraId="22514590"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Высокий</w:t>
            </w:r>
          </w:p>
        </w:tc>
      </w:tr>
      <w:tr w:rsidR="00444161" w:rsidRPr="00444161" w14:paraId="6CB82A4F" w14:textId="77777777" w:rsidTr="00444161">
        <w:tc>
          <w:tcPr>
            <w:tcW w:w="675" w:type="dxa"/>
            <w:vMerge/>
          </w:tcPr>
          <w:p w14:paraId="7E839A07" w14:textId="77777777" w:rsidR="00444161" w:rsidRPr="00230C19" w:rsidRDefault="00444161" w:rsidP="00444161">
            <w:pPr>
              <w:pStyle w:val="af4"/>
              <w:spacing w:before="0" w:beforeAutospacing="0" w:after="0" w:afterAutospacing="0"/>
              <w:jc w:val="both"/>
              <w:rPr>
                <w:color w:val="000000"/>
                <w:sz w:val="20"/>
                <w:szCs w:val="20"/>
              </w:rPr>
            </w:pPr>
          </w:p>
        </w:tc>
        <w:tc>
          <w:tcPr>
            <w:tcW w:w="596" w:type="dxa"/>
            <w:vMerge/>
          </w:tcPr>
          <w:p w14:paraId="19B8FCA6" w14:textId="77777777" w:rsidR="00444161" w:rsidRPr="00230C19" w:rsidRDefault="00444161" w:rsidP="00444161">
            <w:pPr>
              <w:pStyle w:val="af4"/>
              <w:spacing w:before="0" w:beforeAutospacing="0" w:after="0" w:afterAutospacing="0"/>
              <w:jc w:val="both"/>
              <w:rPr>
                <w:color w:val="000000"/>
                <w:sz w:val="20"/>
                <w:szCs w:val="20"/>
              </w:rPr>
            </w:pPr>
          </w:p>
        </w:tc>
        <w:tc>
          <w:tcPr>
            <w:tcW w:w="425" w:type="dxa"/>
          </w:tcPr>
          <w:p w14:paraId="68C13AC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426" w:type="dxa"/>
          </w:tcPr>
          <w:p w14:paraId="57F7DEC5"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425" w:type="dxa"/>
          </w:tcPr>
          <w:p w14:paraId="5B2A118B"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425" w:type="dxa"/>
          </w:tcPr>
          <w:p w14:paraId="77EFE380"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425" w:type="dxa"/>
          </w:tcPr>
          <w:p w14:paraId="48F795D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426" w:type="dxa"/>
          </w:tcPr>
          <w:p w14:paraId="5D3B578E"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425" w:type="dxa"/>
          </w:tcPr>
          <w:p w14:paraId="489ABA40"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425" w:type="dxa"/>
          </w:tcPr>
          <w:p w14:paraId="72E81704"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425" w:type="dxa"/>
          </w:tcPr>
          <w:p w14:paraId="4CC7F8A0"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284" w:type="dxa"/>
          </w:tcPr>
          <w:p w14:paraId="2E99FBDA"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425" w:type="dxa"/>
          </w:tcPr>
          <w:p w14:paraId="645F98FC"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284" w:type="dxa"/>
          </w:tcPr>
          <w:p w14:paraId="427CDDA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425" w:type="dxa"/>
          </w:tcPr>
          <w:p w14:paraId="4B4F3A69"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425" w:type="dxa"/>
          </w:tcPr>
          <w:p w14:paraId="3980AE94"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425" w:type="dxa"/>
          </w:tcPr>
          <w:p w14:paraId="18B634D7"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426" w:type="dxa"/>
          </w:tcPr>
          <w:p w14:paraId="2115E41D"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567" w:type="dxa"/>
          </w:tcPr>
          <w:p w14:paraId="5FDCF55D"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425" w:type="dxa"/>
          </w:tcPr>
          <w:p w14:paraId="3ABDDFE8"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w:t>
            </w:r>
          </w:p>
        </w:tc>
        <w:tc>
          <w:tcPr>
            <w:tcW w:w="425" w:type="dxa"/>
          </w:tcPr>
          <w:p w14:paraId="2143891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Кол-во</w:t>
            </w:r>
          </w:p>
        </w:tc>
        <w:tc>
          <w:tcPr>
            <w:tcW w:w="423" w:type="dxa"/>
          </w:tcPr>
          <w:p w14:paraId="36EE3D73" w14:textId="77777777" w:rsidR="00444161" w:rsidRPr="00230C19" w:rsidRDefault="00444161" w:rsidP="00444161">
            <w:pPr>
              <w:pStyle w:val="af4"/>
              <w:spacing w:before="0" w:beforeAutospacing="0" w:after="0" w:afterAutospacing="0"/>
              <w:jc w:val="both"/>
              <w:rPr>
                <w:color w:val="000000"/>
                <w:sz w:val="20"/>
                <w:szCs w:val="20"/>
              </w:rPr>
            </w:pPr>
          </w:p>
        </w:tc>
      </w:tr>
      <w:tr w:rsidR="00444161" w:rsidRPr="00444161" w14:paraId="0368EBC2" w14:textId="77777777" w:rsidTr="00444161">
        <w:tc>
          <w:tcPr>
            <w:tcW w:w="675" w:type="dxa"/>
          </w:tcPr>
          <w:p w14:paraId="703C081D"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КГ</w:t>
            </w:r>
          </w:p>
        </w:tc>
        <w:tc>
          <w:tcPr>
            <w:tcW w:w="596" w:type="dxa"/>
          </w:tcPr>
          <w:p w14:paraId="4A1044A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25</w:t>
            </w:r>
          </w:p>
        </w:tc>
        <w:tc>
          <w:tcPr>
            <w:tcW w:w="425" w:type="dxa"/>
          </w:tcPr>
          <w:p w14:paraId="6D25DDAE"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w:t>
            </w:r>
          </w:p>
        </w:tc>
        <w:tc>
          <w:tcPr>
            <w:tcW w:w="426" w:type="dxa"/>
          </w:tcPr>
          <w:p w14:paraId="60B64C74"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8</w:t>
            </w:r>
          </w:p>
        </w:tc>
        <w:tc>
          <w:tcPr>
            <w:tcW w:w="425" w:type="dxa"/>
          </w:tcPr>
          <w:p w14:paraId="4C9FDBE0"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12</w:t>
            </w:r>
          </w:p>
        </w:tc>
        <w:tc>
          <w:tcPr>
            <w:tcW w:w="425" w:type="dxa"/>
          </w:tcPr>
          <w:p w14:paraId="2BC3032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48</w:t>
            </w:r>
          </w:p>
        </w:tc>
        <w:tc>
          <w:tcPr>
            <w:tcW w:w="425" w:type="dxa"/>
          </w:tcPr>
          <w:p w14:paraId="735BF24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8</w:t>
            </w:r>
          </w:p>
        </w:tc>
        <w:tc>
          <w:tcPr>
            <w:tcW w:w="426" w:type="dxa"/>
          </w:tcPr>
          <w:p w14:paraId="2969D60C"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32</w:t>
            </w:r>
          </w:p>
        </w:tc>
        <w:tc>
          <w:tcPr>
            <w:tcW w:w="425" w:type="dxa"/>
          </w:tcPr>
          <w:p w14:paraId="5C455ECD"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w:t>
            </w:r>
          </w:p>
        </w:tc>
        <w:tc>
          <w:tcPr>
            <w:tcW w:w="425" w:type="dxa"/>
          </w:tcPr>
          <w:p w14:paraId="6C52D38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8</w:t>
            </w:r>
          </w:p>
        </w:tc>
        <w:tc>
          <w:tcPr>
            <w:tcW w:w="425" w:type="dxa"/>
          </w:tcPr>
          <w:p w14:paraId="408917CA"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w:t>
            </w:r>
          </w:p>
        </w:tc>
        <w:tc>
          <w:tcPr>
            <w:tcW w:w="284" w:type="dxa"/>
          </w:tcPr>
          <w:p w14:paraId="66627A1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w:t>
            </w:r>
          </w:p>
        </w:tc>
        <w:tc>
          <w:tcPr>
            <w:tcW w:w="425" w:type="dxa"/>
          </w:tcPr>
          <w:p w14:paraId="6AF1EEA3"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0</w:t>
            </w:r>
          </w:p>
        </w:tc>
        <w:tc>
          <w:tcPr>
            <w:tcW w:w="284" w:type="dxa"/>
          </w:tcPr>
          <w:p w14:paraId="5E5CC4D8"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0</w:t>
            </w:r>
          </w:p>
        </w:tc>
        <w:tc>
          <w:tcPr>
            <w:tcW w:w="425" w:type="dxa"/>
          </w:tcPr>
          <w:p w14:paraId="27F8866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10</w:t>
            </w:r>
          </w:p>
        </w:tc>
        <w:tc>
          <w:tcPr>
            <w:tcW w:w="425" w:type="dxa"/>
          </w:tcPr>
          <w:p w14:paraId="0448375F"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40</w:t>
            </w:r>
          </w:p>
        </w:tc>
        <w:tc>
          <w:tcPr>
            <w:tcW w:w="425" w:type="dxa"/>
          </w:tcPr>
          <w:p w14:paraId="6180DBDA"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11</w:t>
            </w:r>
          </w:p>
        </w:tc>
        <w:tc>
          <w:tcPr>
            <w:tcW w:w="426" w:type="dxa"/>
          </w:tcPr>
          <w:p w14:paraId="277F17B5"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44</w:t>
            </w:r>
          </w:p>
        </w:tc>
        <w:tc>
          <w:tcPr>
            <w:tcW w:w="567" w:type="dxa"/>
          </w:tcPr>
          <w:p w14:paraId="51BD489B"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3</w:t>
            </w:r>
          </w:p>
        </w:tc>
        <w:tc>
          <w:tcPr>
            <w:tcW w:w="425" w:type="dxa"/>
          </w:tcPr>
          <w:p w14:paraId="65973195"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12</w:t>
            </w:r>
          </w:p>
        </w:tc>
        <w:tc>
          <w:tcPr>
            <w:tcW w:w="425" w:type="dxa"/>
          </w:tcPr>
          <w:p w14:paraId="745601B5"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w:t>
            </w:r>
          </w:p>
        </w:tc>
        <w:tc>
          <w:tcPr>
            <w:tcW w:w="423" w:type="dxa"/>
          </w:tcPr>
          <w:p w14:paraId="228C822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w:t>
            </w:r>
          </w:p>
        </w:tc>
      </w:tr>
      <w:tr w:rsidR="00444161" w:rsidRPr="00444161" w14:paraId="5020EED1" w14:textId="77777777" w:rsidTr="00444161">
        <w:tc>
          <w:tcPr>
            <w:tcW w:w="675" w:type="dxa"/>
          </w:tcPr>
          <w:p w14:paraId="6B2914B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ЭГ1</w:t>
            </w:r>
          </w:p>
        </w:tc>
        <w:tc>
          <w:tcPr>
            <w:tcW w:w="596" w:type="dxa"/>
          </w:tcPr>
          <w:p w14:paraId="220BB26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22</w:t>
            </w:r>
          </w:p>
        </w:tc>
        <w:tc>
          <w:tcPr>
            <w:tcW w:w="425" w:type="dxa"/>
          </w:tcPr>
          <w:p w14:paraId="35C6F24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w:t>
            </w:r>
          </w:p>
        </w:tc>
        <w:tc>
          <w:tcPr>
            <w:tcW w:w="426" w:type="dxa"/>
          </w:tcPr>
          <w:p w14:paraId="2C48783D"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w:t>
            </w:r>
          </w:p>
        </w:tc>
        <w:tc>
          <w:tcPr>
            <w:tcW w:w="425" w:type="dxa"/>
          </w:tcPr>
          <w:p w14:paraId="733980B7"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9</w:t>
            </w:r>
          </w:p>
        </w:tc>
        <w:tc>
          <w:tcPr>
            <w:tcW w:w="425" w:type="dxa"/>
          </w:tcPr>
          <w:p w14:paraId="000BF468"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41</w:t>
            </w:r>
          </w:p>
        </w:tc>
        <w:tc>
          <w:tcPr>
            <w:tcW w:w="425" w:type="dxa"/>
          </w:tcPr>
          <w:p w14:paraId="65ABDA13"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7</w:t>
            </w:r>
          </w:p>
        </w:tc>
        <w:tc>
          <w:tcPr>
            <w:tcW w:w="426" w:type="dxa"/>
          </w:tcPr>
          <w:p w14:paraId="0CD9EFC3"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32</w:t>
            </w:r>
          </w:p>
        </w:tc>
        <w:tc>
          <w:tcPr>
            <w:tcW w:w="425" w:type="dxa"/>
          </w:tcPr>
          <w:p w14:paraId="1FCFB953"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3</w:t>
            </w:r>
          </w:p>
        </w:tc>
        <w:tc>
          <w:tcPr>
            <w:tcW w:w="425" w:type="dxa"/>
          </w:tcPr>
          <w:p w14:paraId="7F05627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14</w:t>
            </w:r>
          </w:p>
        </w:tc>
        <w:tc>
          <w:tcPr>
            <w:tcW w:w="425" w:type="dxa"/>
          </w:tcPr>
          <w:p w14:paraId="0C9E7939"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w:t>
            </w:r>
          </w:p>
        </w:tc>
        <w:tc>
          <w:tcPr>
            <w:tcW w:w="284" w:type="dxa"/>
          </w:tcPr>
          <w:p w14:paraId="369D3009"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9</w:t>
            </w:r>
          </w:p>
        </w:tc>
        <w:tc>
          <w:tcPr>
            <w:tcW w:w="425" w:type="dxa"/>
          </w:tcPr>
          <w:p w14:paraId="4748A92D"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0</w:t>
            </w:r>
          </w:p>
        </w:tc>
        <w:tc>
          <w:tcPr>
            <w:tcW w:w="284" w:type="dxa"/>
          </w:tcPr>
          <w:p w14:paraId="498F105E"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0</w:t>
            </w:r>
          </w:p>
        </w:tc>
        <w:tc>
          <w:tcPr>
            <w:tcW w:w="425" w:type="dxa"/>
          </w:tcPr>
          <w:p w14:paraId="1073CB0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7</w:t>
            </w:r>
          </w:p>
        </w:tc>
        <w:tc>
          <w:tcPr>
            <w:tcW w:w="425" w:type="dxa"/>
          </w:tcPr>
          <w:p w14:paraId="453FAB9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32</w:t>
            </w:r>
          </w:p>
        </w:tc>
        <w:tc>
          <w:tcPr>
            <w:tcW w:w="425" w:type="dxa"/>
          </w:tcPr>
          <w:p w14:paraId="36A5E17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8</w:t>
            </w:r>
          </w:p>
        </w:tc>
        <w:tc>
          <w:tcPr>
            <w:tcW w:w="426" w:type="dxa"/>
          </w:tcPr>
          <w:p w14:paraId="14C6B15A"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36</w:t>
            </w:r>
          </w:p>
        </w:tc>
        <w:tc>
          <w:tcPr>
            <w:tcW w:w="567" w:type="dxa"/>
          </w:tcPr>
          <w:p w14:paraId="258E827E"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w:t>
            </w:r>
          </w:p>
        </w:tc>
        <w:tc>
          <w:tcPr>
            <w:tcW w:w="425" w:type="dxa"/>
          </w:tcPr>
          <w:p w14:paraId="6730E979"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18</w:t>
            </w:r>
          </w:p>
        </w:tc>
        <w:tc>
          <w:tcPr>
            <w:tcW w:w="425" w:type="dxa"/>
          </w:tcPr>
          <w:p w14:paraId="5A79AEA8"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3</w:t>
            </w:r>
          </w:p>
        </w:tc>
        <w:tc>
          <w:tcPr>
            <w:tcW w:w="423" w:type="dxa"/>
          </w:tcPr>
          <w:p w14:paraId="092E4BDC"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14</w:t>
            </w:r>
          </w:p>
        </w:tc>
      </w:tr>
      <w:tr w:rsidR="00444161" w:rsidRPr="00444161" w14:paraId="02E399F5" w14:textId="77777777" w:rsidTr="00444161">
        <w:tc>
          <w:tcPr>
            <w:tcW w:w="675" w:type="dxa"/>
          </w:tcPr>
          <w:p w14:paraId="1A76B519"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ЭГ2</w:t>
            </w:r>
          </w:p>
        </w:tc>
        <w:tc>
          <w:tcPr>
            <w:tcW w:w="596" w:type="dxa"/>
          </w:tcPr>
          <w:p w14:paraId="570E4C8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24</w:t>
            </w:r>
          </w:p>
        </w:tc>
        <w:tc>
          <w:tcPr>
            <w:tcW w:w="425" w:type="dxa"/>
          </w:tcPr>
          <w:p w14:paraId="5A99FB8E"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w:t>
            </w:r>
          </w:p>
        </w:tc>
        <w:tc>
          <w:tcPr>
            <w:tcW w:w="426" w:type="dxa"/>
          </w:tcPr>
          <w:p w14:paraId="605458BE"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4</w:t>
            </w:r>
          </w:p>
        </w:tc>
        <w:tc>
          <w:tcPr>
            <w:tcW w:w="425" w:type="dxa"/>
          </w:tcPr>
          <w:p w14:paraId="1EDD48EB"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9</w:t>
            </w:r>
          </w:p>
        </w:tc>
        <w:tc>
          <w:tcPr>
            <w:tcW w:w="425" w:type="dxa"/>
          </w:tcPr>
          <w:p w14:paraId="2A431552"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38</w:t>
            </w:r>
          </w:p>
        </w:tc>
        <w:tc>
          <w:tcPr>
            <w:tcW w:w="425" w:type="dxa"/>
          </w:tcPr>
          <w:p w14:paraId="6A95BC3C"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7</w:t>
            </w:r>
          </w:p>
        </w:tc>
        <w:tc>
          <w:tcPr>
            <w:tcW w:w="426" w:type="dxa"/>
          </w:tcPr>
          <w:p w14:paraId="0D6334A6"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29</w:t>
            </w:r>
          </w:p>
        </w:tc>
        <w:tc>
          <w:tcPr>
            <w:tcW w:w="425" w:type="dxa"/>
          </w:tcPr>
          <w:p w14:paraId="31E77888"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5</w:t>
            </w:r>
          </w:p>
        </w:tc>
        <w:tc>
          <w:tcPr>
            <w:tcW w:w="425" w:type="dxa"/>
          </w:tcPr>
          <w:p w14:paraId="1807C40A"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21</w:t>
            </w:r>
          </w:p>
        </w:tc>
        <w:tc>
          <w:tcPr>
            <w:tcW w:w="425" w:type="dxa"/>
          </w:tcPr>
          <w:p w14:paraId="7CF863CF"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w:t>
            </w:r>
          </w:p>
        </w:tc>
        <w:tc>
          <w:tcPr>
            <w:tcW w:w="284" w:type="dxa"/>
          </w:tcPr>
          <w:p w14:paraId="6019F488"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8</w:t>
            </w:r>
          </w:p>
        </w:tc>
        <w:tc>
          <w:tcPr>
            <w:tcW w:w="425" w:type="dxa"/>
          </w:tcPr>
          <w:p w14:paraId="5EC6FAD1"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0</w:t>
            </w:r>
          </w:p>
        </w:tc>
        <w:tc>
          <w:tcPr>
            <w:tcW w:w="284" w:type="dxa"/>
          </w:tcPr>
          <w:p w14:paraId="129115F8"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0</w:t>
            </w:r>
          </w:p>
        </w:tc>
        <w:tc>
          <w:tcPr>
            <w:tcW w:w="425" w:type="dxa"/>
          </w:tcPr>
          <w:p w14:paraId="6304901A"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0</w:t>
            </w:r>
          </w:p>
        </w:tc>
        <w:tc>
          <w:tcPr>
            <w:tcW w:w="425" w:type="dxa"/>
          </w:tcPr>
          <w:p w14:paraId="41191A73"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0</w:t>
            </w:r>
          </w:p>
        </w:tc>
        <w:tc>
          <w:tcPr>
            <w:tcW w:w="425" w:type="dxa"/>
          </w:tcPr>
          <w:p w14:paraId="7B1881EB"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12</w:t>
            </w:r>
          </w:p>
        </w:tc>
        <w:tc>
          <w:tcPr>
            <w:tcW w:w="426" w:type="dxa"/>
          </w:tcPr>
          <w:p w14:paraId="763D13E5"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50</w:t>
            </w:r>
          </w:p>
        </w:tc>
        <w:tc>
          <w:tcPr>
            <w:tcW w:w="567" w:type="dxa"/>
          </w:tcPr>
          <w:p w14:paraId="20313E64"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7</w:t>
            </w:r>
          </w:p>
        </w:tc>
        <w:tc>
          <w:tcPr>
            <w:tcW w:w="425" w:type="dxa"/>
          </w:tcPr>
          <w:p w14:paraId="1C334218"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29</w:t>
            </w:r>
          </w:p>
        </w:tc>
        <w:tc>
          <w:tcPr>
            <w:tcW w:w="425" w:type="dxa"/>
          </w:tcPr>
          <w:p w14:paraId="757B5C4C"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5</w:t>
            </w:r>
          </w:p>
        </w:tc>
        <w:tc>
          <w:tcPr>
            <w:tcW w:w="423" w:type="dxa"/>
          </w:tcPr>
          <w:p w14:paraId="1890B7B0" w14:textId="77777777" w:rsidR="00444161" w:rsidRPr="00230C19" w:rsidRDefault="00444161" w:rsidP="00444161">
            <w:pPr>
              <w:pStyle w:val="af4"/>
              <w:spacing w:before="0" w:beforeAutospacing="0" w:after="0" w:afterAutospacing="0"/>
              <w:jc w:val="both"/>
              <w:rPr>
                <w:color w:val="000000"/>
                <w:sz w:val="20"/>
                <w:szCs w:val="20"/>
              </w:rPr>
            </w:pPr>
            <w:r w:rsidRPr="00230C19">
              <w:rPr>
                <w:color w:val="000000"/>
                <w:sz w:val="20"/>
                <w:szCs w:val="20"/>
              </w:rPr>
              <w:t>21</w:t>
            </w:r>
          </w:p>
        </w:tc>
      </w:tr>
    </w:tbl>
    <w:p w14:paraId="7095F643" w14:textId="77777777" w:rsidR="00444161" w:rsidRPr="00444161" w:rsidRDefault="00444161" w:rsidP="00444161">
      <w:pPr>
        <w:spacing w:line="240" w:lineRule="auto"/>
        <w:jc w:val="both"/>
        <w:rPr>
          <w:rFonts w:ascii="Times New Roman" w:hAnsi="Times New Roman" w:cs="Times New Roman"/>
          <w:sz w:val="28"/>
          <w:szCs w:val="28"/>
        </w:rPr>
      </w:pPr>
    </w:p>
    <w:p w14:paraId="44155344"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Результаты показали следующее: в КГ при традиционной организации процесса профессиональной подготовки будущих архитекторов </w:t>
      </w:r>
      <w:r w:rsidR="000D391C" w:rsidRPr="00DF06D5">
        <w:rPr>
          <w:rFonts w:ascii="Times New Roman" w:hAnsi="Times New Roman" w:cs="Times New Roman"/>
          <w:sz w:val="24"/>
          <w:szCs w:val="24"/>
        </w:rPr>
        <w:t xml:space="preserve">и дизайнеров </w:t>
      </w:r>
      <w:r w:rsidRPr="00DF06D5">
        <w:rPr>
          <w:rFonts w:ascii="Times New Roman" w:hAnsi="Times New Roman" w:cs="Times New Roman"/>
          <w:sz w:val="24"/>
          <w:szCs w:val="24"/>
        </w:rPr>
        <w:t xml:space="preserve">в вузе  у студентов группы повысился интерес, но и множество студентов находится на среднем и низком уровне развития интереса к профессиональной подготовке в вузе; в ЭГ1 показали, что при частичном реализации педагогических условий у студентов группы гораздо существеннее повысился интерес к профессиональной подготовке в вузе, но при этом достаточно высокое количество студентов имеют средний уровень развития интереса. Студенты, имеющие низкий уровень развития интереса к профессиональной подготовке в вузе на конец эксперимента отсутствуют; наиболее существеннее изменения уровня развития интереса у студентов к профессиональной подготовке в вузе  наблюдается в группе ЭГ2, где реализовывался весь комплекс педагогических условий. </w:t>
      </w:r>
      <w:bookmarkStart w:id="0" w:name="_GoBack"/>
      <w:bookmarkEnd w:id="0"/>
    </w:p>
    <w:p w14:paraId="012829E7"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i/>
          <w:sz w:val="24"/>
          <w:szCs w:val="24"/>
        </w:rPr>
        <w:t>Заключение.</w:t>
      </w:r>
      <w:r w:rsidRPr="00DF06D5">
        <w:rPr>
          <w:rFonts w:ascii="Times New Roman" w:hAnsi="Times New Roman" w:cs="Times New Roman"/>
          <w:sz w:val="24"/>
          <w:szCs w:val="24"/>
        </w:rPr>
        <w:t xml:space="preserve"> В ходе данного исследования поставленная цель была достигнута. Нами были сформулированы следующие выводы: </w:t>
      </w:r>
    </w:p>
    <w:p w14:paraId="7CDC405B"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xml:space="preserve">− выявлено состояние разработанности исследуемой проблемы в психолого-педагогической теории и практике. В рамках данного исследования уточнены понятия «профессиональная архитектурно-дизайнерская деятельность», «эмоционально-комфортная творческая образовательная среда»,  «интерес </w:t>
      </w:r>
      <w:r w:rsidR="000D391C" w:rsidRPr="00DF06D5">
        <w:rPr>
          <w:rFonts w:ascii="Times New Roman" w:hAnsi="Times New Roman" w:cs="Times New Roman"/>
          <w:sz w:val="24"/>
          <w:szCs w:val="24"/>
        </w:rPr>
        <w:t>к профессиональной архитектурно-дизайнерской</w:t>
      </w:r>
      <w:r w:rsidRPr="00DF06D5">
        <w:rPr>
          <w:rFonts w:ascii="Times New Roman" w:hAnsi="Times New Roman" w:cs="Times New Roman"/>
          <w:sz w:val="24"/>
          <w:szCs w:val="24"/>
        </w:rPr>
        <w:t xml:space="preserve"> подготовке»;</w:t>
      </w:r>
    </w:p>
    <w:p w14:paraId="289DE12A"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определены сущность, содержание, структура, функции профессиональной подготовки будущих архитекторов</w:t>
      </w:r>
      <w:r w:rsidR="000D391C"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 выделены два вида Архитектурной деятельности, определены её типы;</w:t>
      </w:r>
    </w:p>
    <w:p w14:paraId="4BD3E23F"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выявлены и теоретически обоснованы уровни развития интереса к профессиональной подготовке будущих архитекторов</w:t>
      </w:r>
      <w:r w:rsidR="000D391C"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 отсутствие интереса (низкий), ситуативный (ниже среднего), репродуктивный (средний).  устойчивый (выше среднего), творческий (высокий);</w:t>
      </w:r>
    </w:p>
    <w:p w14:paraId="1A9B6A7F"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выявлены критерии и показатели  развития интереса к профессиональной подготовке в вузе у будущих архитекторов</w:t>
      </w:r>
      <w:r w:rsidR="000D391C"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w:t>
      </w:r>
    </w:p>
    <w:p w14:paraId="57515B48"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 выявлен и реализован комплекс педагогических условий повышения уровня развития интереса к профессиональной подготовке в вузе у будущих архитекторов</w:t>
      </w:r>
      <w:r w:rsidR="000D391C"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w:t>
      </w:r>
    </w:p>
    <w:p w14:paraId="6727CE7E" w14:textId="77777777" w:rsidR="00444161" w:rsidRPr="00DF06D5"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Таким образом подтвердилась гипотеза исследования: развитие интереса к профессиональной подготовке в вузе у будущих архитекторов</w:t>
      </w:r>
      <w:r w:rsidR="000D391C"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 xml:space="preserve"> на текущий момент будет возможна, если в процессе организации профессиональной подготовки будет реализован следующий комплекс педагогических условий: создание эмоционально-комфортной творческой образовательной среды как платформы личностного роста студента; партнерское взаимодействие вуза с  работодателями в процессе профессиональной подготовки будущих архитекторов</w:t>
      </w:r>
      <w:r w:rsidR="000D391C"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 xml:space="preserve">; педагогическая </w:t>
      </w:r>
      <w:r w:rsidRPr="00DF06D5">
        <w:rPr>
          <w:rFonts w:ascii="Times New Roman" w:hAnsi="Times New Roman" w:cs="Times New Roman"/>
          <w:sz w:val="24"/>
          <w:szCs w:val="24"/>
        </w:rPr>
        <w:lastRenderedPageBreak/>
        <w:t>установка на творческое саморазвитие будущих архитекторов</w:t>
      </w:r>
      <w:r w:rsidR="000D391C" w:rsidRPr="00DF06D5">
        <w:rPr>
          <w:rFonts w:ascii="Times New Roman" w:hAnsi="Times New Roman" w:cs="Times New Roman"/>
          <w:sz w:val="24"/>
          <w:szCs w:val="24"/>
        </w:rPr>
        <w:t xml:space="preserve"> </w:t>
      </w:r>
      <w:r w:rsidRPr="00DF06D5">
        <w:rPr>
          <w:rFonts w:ascii="Times New Roman" w:hAnsi="Times New Roman" w:cs="Times New Roman"/>
          <w:sz w:val="24"/>
          <w:szCs w:val="24"/>
        </w:rPr>
        <w:t xml:space="preserve"> </w:t>
      </w:r>
      <w:r w:rsidR="000D391C" w:rsidRPr="00DF06D5">
        <w:rPr>
          <w:rFonts w:ascii="Times New Roman" w:hAnsi="Times New Roman" w:cs="Times New Roman"/>
          <w:sz w:val="24"/>
          <w:szCs w:val="24"/>
        </w:rPr>
        <w:t xml:space="preserve">и дизайнеров </w:t>
      </w:r>
      <w:r w:rsidRPr="00DF06D5">
        <w:rPr>
          <w:rFonts w:ascii="Times New Roman" w:hAnsi="Times New Roman" w:cs="Times New Roman"/>
          <w:sz w:val="24"/>
          <w:szCs w:val="24"/>
        </w:rPr>
        <w:t>путем формирования у них творческой индивидуальности с учетом возможностей и потребностей; создание ситуации успеха как важного фактора профессионального развития будущих архитекторов</w:t>
      </w:r>
      <w:r w:rsidR="000D391C" w:rsidRPr="00DF06D5">
        <w:rPr>
          <w:rFonts w:ascii="Times New Roman" w:hAnsi="Times New Roman" w:cs="Times New Roman"/>
          <w:sz w:val="24"/>
          <w:szCs w:val="24"/>
        </w:rPr>
        <w:t xml:space="preserve"> и дизайнеров</w:t>
      </w:r>
      <w:r w:rsidRPr="00DF06D5">
        <w:rPr>
          <w:rFonts w:ascii="Times New Roman" w:hAnsi="Times New Roman" w:cs="Times New Roman"/>
          <w:sz w:val="24"/>
          <w:szCs w:val="24"/>
        </w:rPr>
        <w:t>.</w:t>
      </w:r>
    </w:p>
    <w:p w14:paraId="415927F6" w14:textId="486CC664" w:rsidR="00444161" w:rsidRDefault="00444161" w:rsidP="006D1CA0">
      <w:pPr>
        <w:spacing w:after="0" w:line="240" w:lineRule="auto"/>
        <w:ind w:firstLine="720"/>
        <w:jc w:val="both"/>
        <w:rPr>
          <w:rFonts w:ascii="Times New Roman" w:hAnsi="Times New Roman" w:cs="Times New Roman"/>
          <w:sz w:val="24"/>
          <w:szCs w:val="24"/>
        </w:rPr>
      </w:pPr>
      <w:r w:rsidRPr="00DF06D5">
        <w:rPr>
          <w:rFonts w:ascii="Times New Roman" w:hAnsi="Times New Roman" w:cs="Times New Roman"/>
          <w:sz w:val="24"/>
          <w:szCs w:val="24"/>
        </w:rPr>
        <w:t>Авторы статьи выражают благодарность коллегам и студентам, оказавшим неоценимую помощь в проведении опроса, анкетировании и подготовке статьи.</w:t>
      </w:r>
    </w:p>
    <w:p w14:paraId="1003BCFA" w14:textId="77777777" w:rsidR="006D1CA0" w:rsidRPr="006D1CA0" w:rsidRDefault="006D1CA0" w:rsidP="006D1CA0">
      <w:pPr>
        <w:spacing w:after="0" w:line="240" w:lineRule="auto"/>
        <w:ind w:firstLine="720"/>
        <w:jc w:val="both"/>
        <w:rPr>
          <w:rFonts w:ascii="Times New Roman" w:hAnsi="Times New Roman" w:cs="Times New Roman"/>
          <w:sz w:val="24"/>
          <w:szCs w:val="24"/>
        </w:rPr>
      </w:pPr>
    </w:p>
    <w:p w14:paraId="145EED00" w14:textId="25EEFE54" w:rsidR="00444161" w:rsidRPr="00444161" w:rsidRDefault="009717DE" w:rsidP="00FE3735">
      <w:pPr>
        <w:spacing w:line="240" w:lineRule="auto"/>
        <w:ind w:firstLine="720"/>
        <w:jc w:val="center"/>
        <w:rPr>
          <w:rFonts w:ascii="Times New Roman" w:hAnsi="Times New Roman" w:cs="Times New Roman"/>
          <w:b/>
          <w:sz w:val="28"/>
          <w:szCs w:val="28"/>
        </w:rPr>
      </w:pPr>
      <w:r>
        <w:rPr>
          <w:rFonts w:ascii="Times New Roman" w:hAnsi="Times New Roman" w:cs="Times New Roman"/>
          <w:b/>
          <w:sz w:val="28"/>
          <w:szCs w:val="28"/>
        </w:rPr>
        <w:t>БИБЛИОГРАФИЧЕСКИЙ СПИСОК</w:t>
      </w:r>
    </w:p>
    <w:p w14:paraId="47777429" w14:textId="77777777" w:rsidR="006D1CA0" w:rsidRDefault="00E30025" w:rsidP="006D1CA0">
      <w:pPr>
        <w:spacing w:after="0" w:line="240" w:lineRule="auto"/>
        <w:jc w:val="both"/>
        <w:rPr>
          <w:rFonts w:ascii="Times New Roman" w:hAnsi="Times New Roman" w:cs="Times New Roman"/>
          <w:sz w:val="24"/>
          <w:szCs w:val="24"/>
        </w:rPr>
      </w:pPr>
      <w:r w:rsidRPr="00E30025">
        <w:rPr>
          <w:rFonts w:ascii="Times New Roman" w:hAnsi="Times New Roman" w:cs="Times New Roman"/>
          <w:sz w:val="24"/>
          <w:szCs w:val="24"/>
        </w:rPr>
        <w:t xml:space="preserve"> </w:t>
      </w:r>
      <w:r w:rsidR="000D3EC4" w:rsidRPr="00E30025">
        <w:rPr>
          <w:rFonts w:ascii="Times New Roman" w:hAnsi="Times New Roman" w:cs="Times New Roman"/>
          <w:sz w:val="24"/>
          <w:szCs w:val="24"/>
        </w:rPr>
        <w:t>[1]</w:t>
      </w:r>
      <w:r>
        <w:rPr>
          <w:rFonts w:ascii="Times New Roman" w:hAnsi="Times New Roman" w:cs="Times New Roman"/>
          <w:sz w:val="24"/>
          <w:szCs w:val="24"/>
        </w:rPr>
        <w:t xml:space="preserve">     </w:t>
      </w:r>
      <w:r w:rsidR="000D3EC4" w:rsidRPr="00E30025">
        <w:rPr>
          <w:rFonts w:ascii="Times New Roman" w:hAnsi="Times New Roman" w:cs="Times New Roman"/>
          <w:sz w:val="24"/>
          <w:szCs w:val="24"/>
        </w:rPr>
        <w:t xml:space="preserve">Беседина, И. В. Формирование творческого потенциала будущих архитекторов в профессиональном образовании: монография. – Астрахань : ГАОУ АО ВО «Астраханский государственный архитектурно-строительный университет», 2017. – 170 с. </w:t>
      </w:r>
    </w:p>
    <w:p w14:paraId="3763BB8A" w14:textId="20C52DB6" w:rsidR="006D1CA0" w:rsidRPr="006D1CA0" w:rsidRDefault="00E30025" w:rsidP="006D1CA0">
      <w:pPr>
        <w:spacing w:after="0" w:line="240" w:lineRule="auto"/>
        <w:jc w:val="both"/>
        <w:rPr>
          <w:rFonts w:ascii="Times New Roman" w:hAnsi="Times New Roman" w:cs="Times New Roman"/>
          <w:sz w:val="24"/>
          <w:szCs w:val="24"/>
        </w:rPr>
      </w:pPr>
      <w:r w:rsidRPr="00E30025">
        <w:rPr>
          <w:rFonts w:ascii="Times New Roman" w:hAnsi="Times New Roman" w:cs="Times New Roman"/>
          <w:sz w:val="24"/>
          <w:szCs w:val="24"/>
        </w:rPr>
        <w:t xml:space="preserve"> </w:t>
      </w:r>
      <w:r w:rsidR="000D3EC4" w:rsidRPr="00E30025">
        <w:rPr>
          <w:rFonts w:ascii="Times New Roman" w:hAnsi="Times New Roman" w:cs="Times New Roman"/>
          <w:sz w:val="24"/>
          <w:szCs w:val="24"/>
        </w:rPr>
        <w:t xml:space="preserve">[2] </w:t>
      </w:r>
      <w:r w:rsidRPr="00E30025">
        <w:rPr>
          <w:rFonts w:ascii="Times New Roman" w:hAnsi="Times New Roman" w:cs="Times New Roman"/>
          <w:sz w:val="24"/>
          <w:szCs w:val="24"/>
          <w:shd w:val="clear" w:color="auto" w:fill="FFFFFF"/>
        </w:rPr>
        <w:t xml:space="preserve">   </w:t>
      </w:r>
      <w:r w:rsidR="000D3EC4" w:rsidRPr="00E30025">
        <w:rPr>
          <w:rFonts w:ascii="Times New Roman" w:hAnsi="Times New Roman" w:cs="Times New Roman"/>
          <w:sz w:val="24"/>
          <w:szCs w:val="24"/>
          <w:shd w:val="clear" w:color="auto" w:fill="FFFFFF"/>
        </w:rPr>
        <w:t xml:space="preserve">Берцфаи, Л.В. «Истоки творческой личности в концепции В.В. </w:t>
      </w:r>
      <w:r w:rsidRPr="00E30025">
        <w:rPr>
          <w:rFonts w:ascii="Times New Roman" w:hAnsi="Times New Roman" w:cs="Times New Roman"/>
          <w:sz w:val="24"/>
          <w:szCs w:val="24"/>
          <w:shd w:val="clear" w:color="auto" w:fill="FFFFFF"/>
        </w:rPr>
        <w:t xml:space="preserve">       </w:t>
      </w:r>
      <w:r w:rsidR="000D3EC4" w:rsidRPr="00E30025">
        <w:rPr>
          <w:rFonts w:ascii="Times New Roman" w:hAnsi="Times New Roman" w:cs="Times New Roman"/>
          <w:sz w:val="24"/>
          <w:szCs w:val="24"/>
          <w:shd w:val="clear" w:color="auto" w:fill="FFFFFF"/>
        </w:rPr>
        <w:t>Давыдова». Первые чтения памяти В.В. Давыдова (сборник выступлений) [Текст] / Л.В. Берцфаи</w:t>
      </w:r>
      <w:r w:rsidR="006D1CA0">
        <w:rPr>
          <w:rFonts w:ascii="Times New Roman" w:hAnsi="Times New Roman" w:cs="Times New Roman"/>
          <w:sz w:val="24"/>
          <w:szCs w:val="24"/>
          <w:shd w:val="clear" w:color="auto" w:fill="FFFFFF"/>
        </w:rPr>
        <w:t>. - Рига-Москва, 1999. - С. 144</w:t>
      </w:r>
    </w:p>
    <w:p w14:paraId="551C2F39" w14:textId="081E7A1F" w:rsidR="000D3EC4" w:rsidRPr="00E30025" w:rsidRDefault="006D1CA0" w:rsidP="006D1CA0">
      <w:pPr>
        <w:pStyle w:val="1"/>
        <w:ind w:left="0"/>
        <w:jc w:val="both"/>
        <w:textAlignment w:val="top"/>
        <w:rPr>
          <w:b w:val="0"/>
          <w:sz w:val="24"/>
          <w:szCs w:val="24"/>
        </w:rPr>
      </w:pPr>
      <w:r w:rsidRPr="00E30025">
        <w:rPr>
          <w:b w:val="0"/>
          <w:sz w:val="24"/>
          <w:szCs w:val="24"/>
        </w:rPr>
        <w:t xml:space="preserve"> </w:t>
      </w:r>
      <w:r w:rsidR="006E7EDC" w:rsidRPr="00E30025">
        <w:rPr>
          <w:b w:val="0"/>
          <w:sz w:val="24"/>
          <w:szCs w:val="24"/>
        </w:rPr>
        <w:t>[4]</w:t>
      </w:r>
      <w:r w:rsidR="006E7EDC" w:rsidRPr="00E30025">
        <w:rPr>
          <w:sz w:val="24"/>
          <w:szCs w:val="24"/>
        </w:rPr>
        <w:t xml:space="preserve"> </w:t>
      </w:r>
      <w:r w:rsidR="00E30025" w:rsidRPr="00E30025">
        <w:rPr>
          <w:b w:val="0"/>
          <w:sz w:val="24"/>
          <w:szCs w:val="24"/>
        </w:rPr>
        <w:t xml:space="preserve"> </w:t>
      </w:r>
      <w:r w:rsidR="000D3EC4" w:rsidRPr="00E30025">
        <w:rPr>
          <w:b w:val="0"/>
          <w:sz w:val="24"/>
          <w:szCs w:val="24"/>
        </w:rPr>
        <w:t>Крылова М.Н. Способы мотивации учебной деятельности студентов  вуза//</w:t>
      </w:r>
      <w:r w:rsidR="000D3EC4" w:rsidRPr="00E30025">
        <w:rPr>
          <w:b w:val="0"/>
          <w:kern w:val="36"/>
          <w:sz w:val="24"/>
          <w:szCs w:val="24"/>
        </w:rPr>
        <w:t xml:space="preserve"> Перспективы науки и образования</w:t>
      </w:r>
      <w:r w:rsidR="000D3EC4" w:rsidRPr="00E30025">
        <w:rPr>
          <w:b w:val="0"/>
          <w:sz w:val="24"/>
          <w:szCs w:val="24"/>
        </w:rPr>
        <w:t>. № 3, 2013, С. 87.</w:t>
      </w:r>
    </w:p>
    <w:p w14:paraId="354C7A2B" w14:textId="4DA61145" w:rsidR="000D3EC4" w:rsidRPr="00F277EA" w:rsidRDefault="006D1CA0" w:rsidP="006D1C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E7EDC" w:rsidRPr="00E30025">
        <w:rPr>
          <w:rFonts w:ascii="Times New Roman" w:hAnsi="Times New Roman" w:cs="Times New Roman"/>
          <w:sz w:val="24"/>
          <w:szCs w:val="24"/>
        </w:rPr>
        <w:t xml:space="preserve">[5] </w:t>
      </w:r>
      <w:r w:rsidR="00E30025" w:rsidRPr="00E30025">
        <w:rPr>
          <w:rFonts w:ascii="Times New Roman" w:hAnsi="Times New Roman" w:cs="Times New Roman"/>
          <w:sz w:val="24"/>
          <w:szCs w:val="24"/>
        </w:rPr>
        <w:t xml:space="preserve">  Л</w:t>
      </w:r>
      <w:r w:rsidR="000D3EC4" w:rsidRPr="00E30025">
        <w:rPr>
          <w:rFonts w:ascii="Times New Roman" w:hAnsi="Times New Roman" w:cs="Times New Roman"/>
          <w:sz w:val="24"/>
          <w:szCs w:val="24"/>
        </w:rPr>
        <w:t xml:space="preserve">омов С.П. Методология художественной деятельности // </w:t>
      </w:r>
      <w:hyperlink r:id="rId5" w:history="1">
        <w:r w:rsidR="000D3EC4" w:rsidRPr="00F277EA">
          <w:rPr>
            <w:rStyle w:val="a3"/>
            <w:rFonts w:ascii="Times New Roman" w:hAnsi="Times New Roman" w:cs="Times New Roman"/>
            <w:color w:val="auto"/>
            <w:sz w:val="24"/>
            <w:szCs w:val="24"/>
            <w:u w:val="none"/>
          </w:rPr>
          <w:t>Инновационные проекты и программы в образовании</w:t>
        </w:r>
      </w:hyperlink>
      <w:r w:rsidR="000D3EC4" w:rsidRPr="00F277EA">
        <w:rPr>
          <w:rFonts w:ascii="Times New Roman" w:hAnsi="Times New Roman" w:cs="Times New Roman"/>
          <w:sz w:val="24"/>
          <w:szCs w:val="24"/>
        </w:rPr>
        <w:t xml:space="preserve">. 2013. №2. С. 49–52. </w:t>
      </w:r>
    </w:p>
    <w:p w14:paraId="51F7A301" w14:textId="375DEA52" w:rsidR="000D3EC4" w:rsidRPr="00E30025" w:rsidRDefault="006D1CA0" w:rsidP="006D1CA0">
      <w:pPr>
        <w:spacing w:after="0" w:line="240" w:lineRule="auto"/>
        <w:jc w:val="both"/>
        <w:rPr>
          <w:rFonts w:ascii="Times New Roman" w:hAnsi="Times New Roman" w:cs="Times New Roman"/>
          <w:sz w:val="24"/>
          <w:szCs w:val="24"/>
        </w:rPr>
      </w:pPr>
      <w:r w:rsidRPr="006D1CA0">
        <w:rPr>
          <w:rFonts w:ascii="Times New Roman" w:hAnsi="Times New Roman" w:cs="Times New Roman"/>
          <w:sz w:val="24"/>
          <w:szCs w:val="24"/>
        </w:rPr>
        <w:t xml:space="preserve"> </w:t>
      </w:r>
      <w:r w:rsidR="006E7EDC" w:rsidRPr="006D1CA0">
        <w:rPr>
          <w:rFonts w:ascii="Times New Roman" w:hAnsi="Times New Roman" w:cs="Times New Roman"/>
          <w:sz w:val="24"/>
          <w:szCs w:val="24"/>
        </w:rPr>
        <w:t>[6]</w:t>
      </w:r>
      <w:r w:rsidR="006E7EDC" w:rsidRPr="00E30025">
        <w:rPr>
          <w:rFonts w:ascii="Times New Roman" w:hAnsi="Times New Roman" w:cs="Times New Roman"/>
          <w:sz w:val="24"/>
          <w:szCs w:val="24"/>
        </w:rPr>
        <w:t xml:space="preserve"> </w:t>
      </w:r>
      <w:r>
        <w:rPr>
          <w:rFonts w:ascii="Times New Roman" w:hAnsi="Times New Roman" w:cs="Times New Roman"/>
          <w:sz w:val="24"/>
          <w:szCs w:val="24"/>
        </w:rPr>
        <w:t xml:space="preserve"> </w:t>
      </w:r>
      <w:r w:rsidR="000D3EC4" w:rsidRPr="00E30025">
        <w:rPr>
          <w:rFonts w:ascii="Times New Roman" w:hAnsi="Times New Roman" w:cs="Times New Roman"/>
          <w:sz w:val="24"/>
          <w:szCs w:val="24"/>
        </w:rPr>
        <w:t>Минервин Г.Б., Ефимов А.В., Шимко В.Т. и др. Дизайн архитектурной среды: Учебник для вузов – М.: Архитектура–С, 2004. –288с.</w:t>
      </w:r>
    </w:p>
    <w:p w14:paraId="24353FF9" w14:textId="7DD25564" w:rsidR="000D3EC4" w:rsidRPr="00E30025" w:rsidRDefault="00E30025" w:rsidP="006D1CA0">
      <w:pPr>
        <w:spacing w:after="0" w:line="240" w:lineRule="auto"/>
        <w:jc w:val="both"/>
        <w:rPr>
          <w:rFonts w:ascii="Times New Roman" w:hAnsi="Times New Roman" w:cs="Times New Roman"/>
          <w:sz w:val="24"/>
          <w:szCs w:val="24"/>
        </w:rPr>
      </w:pPr>
      <w:r w:rsidRPr="006D1CA0">
        <w:rPr>
          <w:rFonts w:ascii="Times New Roman" w:hAnsi="Times New Roman" w:cs="Times New Roman"/>
          <w:sz w:val="24"/>
          <w:szCs w:val="24"/>
        </w:rPr>
        <w:t xml:space="preserve"> </w:t>
      </w:r>
      <w:r w:rsidR="006E7EDC" w:rsidRPr="006D1CA0">
        <w:rPr>
          <w:rFonts w:ascii="Times New Roman" w:hAnsi="Times New Roman" w:cs="Times New Roman"/>
          <w:sz w:val="24"/>
          <w:szCs w:val="24"/>
        </w:rPr>
        <w:t>[7]</w:t>
      </w:r>
      <w:r w:rsidR="006E7EDC" w:rsidRPr="00E30025">
        <w:rPr>
          <w:rFonts w:ascii="Times New Roman" w:hAnsi="Times New Roman" w:cs="Times New Roman"/>
          <w:sz w:val="24"/>
          <w:szCs w:val="24"/>
        </w:rPr>
        <w:t xml:space="preserve"> </w:t>
      </w:r>
      <w:r w:rsidRPr="00E30025">
        <w:rPr>
          <w:rFonts w:ascii="Times New Roman" w:hAnsi="Times New Roman" w:cs="Times New Roman"/>
          <w:sz w:val="24"/>
          <w:szCs w:val="24"/>
        </w:rPr>
        <w:t xml:space="preserve">  Н</w:t>
      </w:r>
      <w:r w:rsidR="000D3EC4" w:rsidRPr="00E30025">
        <w:rPr>
          <w:rFonts w:ascii="Times New Roman" w:hAnsi="Times New Roman" w:cs="Times New Roman"/>
          <w:sz w:val="24"/>
          <w:szCs w:val="24"/>
        </w:rPr>
        <w:t>ечаев, Н. Н. Очеловечивание творчества: проблемы и перспективы / Н. Н. Нечаев. Текст: непосредственный // «Вопросы психологии». 2006. № 3. С. 3</w:t>
      </w:r>
      <w:r w:rsidR="000D3EC4" w:rsidRPr="00E30025">
        <w:rPr>
          <w:rFonts w:ascii="Times New Roman" w:hAnsi="Times New Roman" w:cs="Times New Roman"/>
          <w:sz w:val="24"/>
          <w:szCs w:val="24"/>
        </w:rPr>
        <w:sym w:font="Symbol" w:char="F02D"/>
      </w:r>
      <w:r w:rsidR="000D3EC4" w:rsidRPr="00E30025">
        <w:rPr>
          <w:rFonts w:ascii="Times New Roman" w:hAnsi="Times New Roman" w:cs="Times New Roman"/>
          <w:sz w:val="24"/>
          <w:szCs w:val="24"/>
        </w:rPr>
        <w:t>25.</w:t>
      </w:r>
    </w:p>
    <w:p w14:paraId="29E3E86F" w14:textId="2DF9B3B5" w:rsidR="000D3EC4" w:rsidRPr="00E30025" w:rsidRDefault="006D1CA0" w:rsidP="006D1CA0">
      <w:pPr>
        <w:pStyle w:val="1"/>
        <w:ind w:left="0"/>
        <w:jc w:val="both"/>
        <w:textAlignment w:val="top"/>
        <w:rPr>
          <w:b w:val="0"/>
          <w:sz w:val="24"/>
          <w:szCs w:val="24"/>
          <w:bdr w:val="none" w:sz="0" w:space="0" w:color="auto" w:frame="1"/>
        </w:rPr>
      </w:pPr>
      <w:r>
        <w:rPr>
          <w:b w:val="0"/>
          <w:sz w:val="24"/>
          <w:szCs w:val="24"/>
        </w:rPr>
        <w:t xml:space="preserve"> </w:t>
      </w:r>
      <w:r w:rsidR="006E7EDC" w:rsidRPr="00E30025">
        <w:rPr>
          <w:b w:val="0"/>
          <w:sz w:val="24"/>
          <w:szCs w:val="24"/>
        </w:rPr>
        <w:t>[8]</w:t>
      </w:r>
      <w:r w:rsidR="006E7EDC" w:rsidRPr="00E30025">
        <w:rPr>
          <w:sz w:val="24"/>
          <w:szCs w:val="24"/>
        </w:rPr>
        <w:t xml:space="preserve"> </w:t>
      </w:r>
      <w:r>
        <w:rPr>
          <w:sz w:val="24"/>
          <w:szCs w:val="24"/>
        </w:rPr>
        <w:t xml:space="preserve">  </w:t>
      </w:r>
      <w:r w:rsidR="00E30025" w:rsidRPr="00E30025">
        <w:rPr>
          <w:sz w:val="24"/>
          <w:szCs w:val="24"/>
        </w:rPr>
        <w:t xml:space="preserve"> </w:t>
      </w:r>
      <w:r w:rsidR="000D3EC4" w:rsidRPr="00E30025">
        <w:rPr>
          <w:b w:val="0"/>
          <w:sz w:val="24"/>
          <w:szCs w:val="24"/>
        </w:rPr>
        <w:t>Об архитектурной деятельности в Российской Федерации. 17.11.95 </w:t>
      </w:r>
      <w:hyperlink r:id="rId6" w:history="1">
        <w:r w:rsidR="000D3EC4" w:rsidRPr="00E30025">
          <w:rPr>
            <w:b w:val="0"/>
            <w:sz w:val="24"/>
            <w:szCs w:val="24"/>
            <w:bdr w:val="none" w:sz="0" w:space="0" w:color="auto" w:frame="1"/>
          </w:rPr>
          <w:t>N 169-ФЗ.</w:t>
        </w:r>
      </w:hyperlink>
    </w:p>
    <w:p w14:paraId="2758ADE9" w14:textId="3FEE813C" w:rsidR="000D3EC4" w:rsidRPr="00E30025" w:rsidRDefault="00E30025" w:rsidP="006D1CA0">
      <w:pPr>
        <w:spacing w:after="0" w:line="240" w:lineRule="auto"/>
        <w:jc w:val="both"/>
        <w:rPr>
          <w:rFonts w:ascii="Times New Roman" w:hAnsi="Times New Roman" w:cs="Times New Roman"/>
          <w:sz w:val="24"/>
          <w:szCs w:val="24"/>
        </w:rPr>
      </w:pPr>
      <w:r w:rsidRPr="006D1CA0">
        <w:rPr>
          <w:rFonts w:ascii="Times New Roman" w:hAnsi="Times New Roman" w:cs="Times New Roman"/>
          <w:sz w:val="24"/>
          <w:szCs w:val="24"/>
        </w:rPr>
        <w:t xml:space="preserve"> </w:t>
      </w:r>
      <w:r w:rsidR="006E7EDC" w:rsidRPr="006D1CA0">
        <w:rPr>
          <w:rFonts w:ascii="Times New Roman" w:hAnsi="Times New Roman" w:cs="Times New Roman"/>
          <w:sz w:val="24"/>
          <w:szCs w:val="24"/>
        </w:rPr>
        <w:t>[9]</w:t>
      </w:r>
      <w:r w:rsidR="006E7EDC" w:rsidRPr="00E30025">
        <w:rPr>
          <w:rFonts w:ascii="Times New Roman" w:hAnsi="Times New Roman" w:cs="Times New Roman"/>
          <w:sz w:val="24"/>
          <w:szCs w:val="24"/>
        </w:rPr>
        <w:t xml:space="preserve"> </w:t>
      </w:r>
      <w:r w:rsidR="000D3EC4" w:rsidRPr="00E30025">
        <w:rPr>
          <w:rFonts w:ascii="Times New Roman" w:hAnsi="Times New Roman" w:cs="Times New Roman"/>
          <w:sz w:val="24"/>
          <w:szCs w:val="24"/>
        </w:rPr>
        <w:t xml:space="preserve">Об утверждении федерального государственного образовательного стандарта высшего образования по направлению подготовки 07.03.01 Архитектура (уровень бакалавриата): приказ Министерства образования и науки России от 21.04.2016 № 463. // Портал Федеральных государственных образовательных стандартов высшего образования. URL: </w:t>
      </w:r>
      <w:hyperlink r:id="rId7" w:history="1">
        <w:r w:rsidR="000D3EC4" w:rsidRPr="00F277EA">
          <w:rPr>
            <w:rStyle w:val="a3"/>
            <w:rFonts w:ascii="Times New Roman" w:hAnsi="Times New Roman" w:cs="Times New Roman"/>
            <w:color w:val="auto"/>
            <w:sz w:val="24"/>
            <w:szCs w:val="24"/>
            <w:u w:val="none"/>
          </w:rPr>
          <w:t>http://fgosvo.ru/fgosvo/92/91/4/7</w:t>
        </w:r>
      </w:hyperlink>
      <w:r w:rsidR="000D3EC4" w:rsidRPr="00F277EA">
        <w:rPr>
          <w:rFonts w:ascii="Times New Roman" w:hAnsi="Times New Roman" w:cs="Times New Roman"/>
          <w:sz w:val="24"/>
          <w:szCs w:val="24"/>
        </w:rPr>
        <w:t xml:space="preserve"> </w:t>
      </w:r>
      <w:r w:rsidR="000D3EC4" w:rsidRPr="00E30025">
        <w:rPr>
          <w:rFonts w:ascii="Times New Roman" w:hAnsi="Times New Roman" w:cs="Times New Roman"/>
          <w:sz w:val="24"/>
          <w:szCs w:val="24"/>
        </w:rPr>
        <w:t>Текст электронный.</w:t>
      </w:r>
    </w:p>
    <w:p w14:paraId="10149758" w14:textId="1FB94283" w:rsidR="000D3EC4" w:rsidRPr="00E30025" w:rsidRDefault="00E30025" w:rsidP="00E30025">
      <w:pPr>
        <w:spacing w:after="0" w:line="240" w:lineRule="auto"/>
        <w:jc w:val="both"/>
        <w:rPr>
          <w:rFonts w:ascii="Times New Roman" w:hAnsi="Times New Roman" w:cs="Times New Roman"/>
          <w:sz w:val="24"/>
          <w:szCs w:val="24"/>
        </w:rPr>
      </w:pPr>
      <w:r w:rsidRPr="006D1CA0">
        <w:rPr>
          <w:rFonts w:ascii="Times New Roman" w:hAnsi="Times New Roman" w:cs="Times New Roman"/>
          <w:sz w:val="24"/>
          <w:szCs w:val="24"/>
        </w:rPr>
        <w:t xml:space="preserve"> </w:t>
      </w:r>
      <w:r w:rsidR="006E7EDC" w:rsidRPr="006D1CA0">
        <w:rPr>
          <w:rFonts w:ascii="Times New Roman" w:hAnsi="Times New Roman" w:cs="Times New Roman"/>
          <w:sz w:val="24"/>
          <w:szCs w:val="24"/>
        </w:rPr>
        <w:t>[10]</w:t>
      </w:r>
      <w:r w:rsidR="006E7EDC" w:rsidRPr="00E30025">
        <w:rPr>
          <w:rFonts w:ascii="Times New Roman" w:hAnsi="Times New Roman" w:cs="Times New Roman"/>
          <w:sz w:val="24"/>
          <w:szCs w:val="24"/>
        </w:rPr>
        <w:t xml:space="preserve"> </w:t>
      </w:r>
      <w:r w:rsidRPr="00E30025">
        <w:rPr>
          <w:rFonts w:ascii="Times New Roman" w:hAnsi="Times New Roman" w:cs="Times New Roman"/>
          <w:sz w:val="24"/>
          <w:szCs w:val="24"/>
        </w:rPr>
        <w:t xml:space="preserve"> </w:t>
      </w:r>
      <w:r w:rsidR="000D3EC4" w:rsidRPr="00E30025">
        <w:rPr>
          <w:rFonts w:ascii="Times New Roman" w:hAnsi="Times New Roman" w:cs="Times New Roman"/>
          <w:sz w:val="24"/>
          <w:szCs w:val="24"/>
          <w:shd w:val="clear" w:color="auto" w:fill="FFFFFF"/>
        </w:rPr>
        <w:t>Ожегов</w:t>
      </w:r>
      <w:r w:rsidR="000D3EC4" w:rsidRPr="00E30025">
        <w:rPr>
          <w:rFonts w:ascii="Times New Roman" w:hAnsi="Times New Roman" w:cs="Times New Roman"/>
          <w:sz w:val="24"/>
          <w:szCs w:val="24"/>
        </w:rPr>
        <w:t>, С. И. Толковый словарь русского языка / С. И. Ожегов, Н. Ю. Шведова. Москва: Изд-во: ИТИ Технологии; Издание 4-е, доп. 2006. 944 с. Текст: непосредственный.</w:t>
      </w:r>
    </w:p>
    <w:p w14:paraId="00FEBA54" w14:textId="02525C5A" w:rsidR="000D3EC4" w:rsidRPr="00E30025" w:rsidRDefault="000D3EC4" w:rsidP="00E30025">
      <w:pPr>
        <w:spacing w:after="0" w:line="240" w:lineRule="auto"/>
        <w:jc w:val="both"/>
        <w:rPr>
          <w:rFonts w:ascii="Times New Roman" w:hAnsi="Times New Roman" w:cs="Times New Roman"/>
          <w:sz w:val="24"/>
          <w:szCs w:val="24"/>
        </w:rPr>
      </w:pPr>
      <w:r w:rsidRPr="006D1CA0">
        <w:rPr>
          <w:rFonts w:ascii="Times New Roman" w:hAnsi="Times New Roman" w:cs="Times New Roman"/>
          <w:sz w:val="24"/>
          <w:szCs w:val="24"/>
        </w:rPr>
        <w:t xml:space="preserve"> </w:t>
      </w:r>
      <w:r w:rsidR="006E7EDC" w:rsidRPr="006D1CA0">
        <w:rPr>
          <w:rFonts w:ascii="Times New Roman" w:hAnsi="Times New Roman" w:cs="Times New Roman"/>
          <w:sz w:val="24"/>
          <w:szCs w:val="24"/>
        </w:rPr>
        <w:t>[11]</w:t>
      </w:r>
      <w:r w:rsidR="006E7EDC" w:rsidRPr="00E30025">
        <w:rPr>
          <w:rFonts w:ascii="Times New Roman" w:hAnsi="Times New Roman" w:cs="Times New Roman"/>
          <w:sz w:val="24"/>
          <w:szCs w:val="24"/>
        </w:rPr>
        <w:t xml:space="preserve"> </w:t>
      </w:r>
      <w:r w:rsidRPr="00E30025">
        <w:rPr>
          <w:rFonts w:ascii="Times New Roman" w:hAnsi="Times New Roman" w:cs="Times New Roman"/>
          <w:sz w:val="24"/>
          <w:szCs w:val="24"/>
        </w:rPr>
        <w:t>Шенцова О.М. Развитие интереса к обучению путем создания эмоционально-комфортной образовательной среды//</w:t>
      </w:r>
      <w:r w:rsidR="00F277EA">
        <w:rPr>
          <w:rFonts w:ascii="Times New Roman" w:hAnsi="Times New Roman" w:cs="Times New Roman"/>
          <w:sz w:val="24"/>
          <w:szCs w:val="24"/>
        </w:rPr>
        <w:t xml:space="preserve"> </w:t>
      </w:r>
      <w:hyperlink r:id="rId8" w:history="1">
        <w:r w:rsidRPr="00F277EA">
          <w:rPr>
            <w:rStyle w:val="a3"/>
            <w:rFonts w:ascii="Times New Roman" w:hAnsi="Times New Roman" w:cs="Times New Roman"/>
            <w:color w:val="auto"/>
            <w:sz w:val="24"/>
            <w:szCs w:val="24"/>
            <w:u w:val="none"/>
          </w:rPr>
          <w:t>Открытое образование</w:t>
        </w:r>
      </w:hyperlink>
      <w:r w:rsidRPr="00F277EA">
        <w:rPr>
          <w:rFonts w:ascii="Times New Roman" w:hAnsi="Times New Roman" w:cs="Times New Roman"/>
          <w:sz w:val="24"/>
          <w:szCs w:val="24"/>
        </w:rPr>
        <w:t>. 2017. Т. 21. </w:t>
      </w:r>
      <w:hyperlink r:id="rId9" w:history="1">
        <w:r w:rsidRPr="00F277EA">
          <w:rPr>
            <w:rStyle w:val="a3"/>
            <w:rFonts w:ascii="Times New Roman" w:hAnsi="Times New Roman" w:cs="Times New Roman"/>
            <w:color w:val="auto"/>
            <w:sz w:val="24"/>
            <w:szCs w:val="24"/>
            <w:u w:val="none"/>
          </w:rPr>
          <w:t>№ 6</w:t>
        </w:r>
      </w:hyperlink>
      <w:r w:rsidRPr="00F277EA">
        <w:rPr>
          <w:rFonts w:ascii="Times New Roman" w:hAnsi="Times New Roman" w:cs="Times New Roman"/>
          <w:sz w:val="24"/>
          <w:szCs w:val="24"/>
        </w:rPr>
        <w:t>. С.</w:t>
      </w:r>
      <w:r w:rsidRPr="00E30025">
        <w:rPr>
          <w:rFonts w:ascii="Times New Roman" w:hAnsi="Times New Roman" w:cs="Times New Roman"/>
          <w:sz w:val="24"/>
          <w:szCs w:val="24"/>
        </w:rPr>
        <w:t xml:space="preserve"> 92–104.</w:t>
      </w:r>
    </w:p>
    <w:p w14:paraId="473ED433" w14:textId="1927AC97" w:rsidR="000D3EC4" w:rsidRPr="00761180" w:rsidRDefault="000D3EC4" w:rsidP="00E30025">
      <w:pPr>
        <w:spacing w:after="0" w:line="240" w:lineRule="auto"/>
        <w:jc w:val="both"/>
        <w:rPr>
          <w:rFonts w:ascii="Times New Roman" w:hAnsi="Times New Roman" w:cs="Times New Roman"/>
          <w:sz w:val="24"/>
          <w:szCs w:val="24"/>
          <w:lang w:val="en-US"/>
        </w:rPr>
      </w:pPr>
      <w:r w:rsidRPr="006D1CA0">
        <w:rPr>
          <w:rFonts w:ascii="Times New Roman" w:hAnsi="Times New Roman" w:cs="Times New Roman"/>
          <w:sz w:val="24"/>
          <w:szCs w:val="24"/>
        </w:rPr>
        <w:t xml:space="preserve"> </w:t>
      </w:r>
      <w:r w:rsidR="00E30025" w:rsidRPr="006D1CA0">
        <w:rPr>
          <w:rFonts w:ascii="Times New Roman" w:hAnsi="Times New Roman" w:cs="Times New Roman"/>
          <w:sz w:val="24"/>
          <w:szCs w:val="24"/>
        </w:rPr>
        <w:t>[12]</w:t>
      </w:r>
      <w:r w:rsidR="00E30025" w:rsidRPr="00E30025">
        <w:rPr>
          <w:rFonts w:ascii="Times New Roman" w:hAnsi="Times New Roman" w:cs="Times New Roman"/>
          <w:sz w:val="24"/>
          <w:szCs w:val="24"/>
        </w:rPr>
        <w:t xml:space="preserve"> </w:t>
      </w:r>
      <w:r w:rsidRPr="00E30025">
        <w:rPr>
          <w:rFonts w:ascii="Times New Roman" w:hAnsi="Times New Roman" w:cs="Times New Roman"/>
          <w:sz w:val="24"/>
          <w:szCs w:val="24"/>
        </w:rPr>
        <w:t>Шенцова О. М. Развитие интереса к художественно-творческой деятельности у студентов-архитекторов : дис. ... канд. пед. наук. Магнитогорск</w:t>
      </w:r>
      <w:r w:rsidRPr="00761180">
        <w:rPr>
          <w:rFonts w:ascii="Times New Roman" w:hAnsi="Times New Roman" w:cs="Times New Roman"/>
          <w:sz w:val="24"/>
          <w:szCs w:val="24"/>
          <w:lang w:val="en-US"/>
        </w:rPr>
        <w:t xml:space="preserve">, 2003. 186 </w:t>
      </w:r>
      <w:r w:rsidRPr="00E30025">
        <w:rPr>
          <w:rFonts w:ascii="Times New Roman" w:hAnsi="Times New Roman" w:cs="Times New Roman"/>
          <w:sz w:val="24"/>
          <w:szCs w:val="24"/>
        </w:rPr>
        <w:t>с</w:t>
      </w:r>
      <w:r w:rsidRPr="00761180">
        <w:rPr>
          <w:rFonts w:ascii="Times New Roman" w:hAnsi="Times New Roman" w:cs="Times New Roman"/>
          <w:sz w:val="24"/>
          <w:szCs w:val="24"/>
          <w:lang w:val="en-US"/>
        </w:rPr>
        <w:t xml:space="preserve">. </w:t>
      </w:r>
    </w:p>
    <w:p w14:paraId="05BA8E84" w14:textId="78F52682" w:rsidR="00FE3735" w:rsidRDefault="00E30025" w:rsidP="006D1CA0">
      <w:pPr>
        <w:spacing w:after="0" w:line="240" w:lineRule="auto"/>
        <w:jc w:val="both"/>
        <w:rPr>
          <w:rFonts w:ascii="Times New Roman" w:hAnsi="Times New Roman" w:cs="Times New Roman"/>
          <w:sz w:val="24"/>
          <w:szCs w:val="24"/>
          <w:lang w:val="en-US"/>
        </w:rPr>
      </w:pPr>
      <w:r w:rsidRPr="006D1CA0">
        <w:rPr>
          <w:rFonts w:ascii="Times New Roman" w:hAnsi="Times New Roman" w:cs="Times New Roman"/>
          <w:sz w:val="24"/>
          <w:szCs w:val="24"/>
          <w:lang w:val="en-US"/>
        </w:rPr>
        <w:t>[13]</w:t>
      </w:r>
      <w:r w:rsidRPr="00E30025">
        <w:rPr>
          <w:rFonts w:ascii="Times New Roman" w:hAnsi="Times New Roman" w:cs="Times New Roman"/>
          <w:sz w:val="24"/>
          <w:szCs w:val="24"/>
          <w:lang w:val="en-US"/>
        </w:rPr>
        <w:t xml:space="preserve"> </w:t>
      </w:r>
      <w:r w:rsidR="000D3EC4" w:rsidRPr="00E30025">
        <w:rPr>
          <w:rFonts w:ascii="Times New Roman" w:hAnsi="Times New Roman" w:cs="Times New Roman"/>
          <w:sz w:val="24"/>
          <w:szCs w:val="24"/>
          <w:lang w:val="en-US"/>
        </w:rPr>
        <w:t xml:space="preserve">Shentsova O.M., Savelyeva O.P., Krasnova T.V., Demenev D.N., Kayumova N.A., Mashinskaya M.S. The development of interest to the artistic and creative activity as the basis of future bachelor professional self-determination in the field of architecture, art and design. // Social Sciences (Pakistan). – 2015. – № 9. – </w:t>
      </w:r>
      <w:r w:rsidR="000D3EC4" w:rsidRPr="00E30025">
        <w:rPr>
          <w:rFonts w:ascii="Times New Roman" w:hAnsi="Times New Roman" w:cs="Times New Roman"/>
          <w:sz w:val="24"/>
          <w:szCs w:val="24"/>
        </w:rPr>
        <w:t>С</w:t>
      </w:r>
      <w:r w:rsidR="000D3EC4" w:rsidRPr="00E30025">
        <w:rPr>
          <w:rFonts w:ascii="Times New Roman" w:hAnsi="Times New Roman" w:cs="Times New Roman"/>
          <w:sz w:val="24"/>
          <w:szCs w:val="24"/>
          <w:lang w:val="en-US"/>
        </w:rPr>
        <w:t xml:space="preserve">. 2234–2239. </w:t>
      </w:r>
    </w:p>
    <w:p w14:paraId="6FD34647" w14:textId="173C1824" w:rsidR="00761180" w:rsidRDefault="00761180" w:rsidP="006D1CA0">
      <w:pPr>
        <w:spacing w:after="0" w:line="240" w:lineRule="auto"/>
        <w:jc w:val="both"/>
        <w:rPr>
          <w:rFonts w:ascii="Times New Roman" w:hAnsi="Times New Roman" w:cs="Times New Roman"/>
          <w:sz w:val="24"/>
          <w:szCs w:val="24"/>
          <w:lang w:val="en-US"/>
        </w:rPr>
      </w:pPr>
    </w:p>
    <w:p w14:paraId="2819BBFF" w14:textId="77777777" w:rsidR="00761180" w:rsidRPr="00386A45" w:rsidRDefault="00761180" w:rsidP="00761180">
      <w:pPr>
        <w:spacing w:line="240" w:lineRule="auto"/>
        <w:ind w:firstLine="720"/>
        <w:jc w:val="center"/>
        <w:rPr>
          <w:rFonts w:ascii="Times New Roman" w:hAnsi="Times New Roman" w:cs="Times New Roman"/>
          <w:b/>
          <w:color w:val="FF0000"/>
          <w:sz w:val="28"/>
          <w:szCs w:val="28"/>
          <w:lang w:val="en-US"/>
        </w:rPr>
      </w:pPr>
      <w:r w:rsidRPr="00386A45">
        <w:rPr>
          <w:rFonts w:ascii="Times New Roman" w:hAnsi="Times New Roman" w:cs="Times New Roman"/>
          <w:b/>
          <w:color w:val="000000"/>
          <w:sz w:val="28"/>
          <w:szCs w:val="28"/>
          <w:lang w:val="en-US"/>
        </w:rPr>
        <w:t>DEVELOPMENT OF INTEREST IN PROFESSIONAL TRAINING AT THE UNIVERSITY AMONG FUTURE ARCHITECTS AND DESIGNERS AT THE CURRENT STAGE</w:t>
      </w:r>
    </w:p>
    <w:p w14:paraId="7E4DE818" w14:textId="77777777" w:rsidR="00761180" w:rsidRPr="00DF06D5" w:rsidRDefault="00761180" w:rsidP="00761180">
      <w:pPr>
        <w:spacing w:after="0" w:line="240" w:lineRule="auto"/>
        <w:jc w:val="both"/>
        <w:rPr>
          <w:rFonts w:ascii="Times New Roman" w:hAnsi="Times New Roman" w:cs="Times New Roman"/>
          <w:b/>
          <w:sz w:val="24"/>
          <w:szCs w:val="24"/>
          <w:lang w:val="en-US"/>
        </w:rPr>
      </w:pPr>
      <w:r w:rsidRPr="00DF06D5">
        <w:rPr>
          <w:rFonts w:ascii="Times New Roman" w:hAnsi="Times New Roman" w:cs="Times New Roman"/>
          <w:b/>
          <w:sz w:val="24"/>
          <w:szCs w:val="24"/>
          <w:lang w:val="en-US"/>
        </w:rPr>
        <w:t>O. M. Shentsova</w:t>
      </w:r>
    </w:p>
    <w:p w14:paraId="0DCDE558" w14:textId="77777777" w:rsidR="00761180" w:rsidRPr="00DF06D5" w:rsidRDefault="00761180" w:rsidP="00761180">
      <w:pPr>
        <w:spacing w:after="0" w:line="240" w:lineRule="auto"/>
        <w:jc w:val="both"/>
        <w:rPr>
          <w:rFonts w:ascii="Times New Roman" w:hAnsi="Times New Roman" w:cs="Times New Roman"/>
          <w:sz w:val="24"/>
          <w:szCs w:val="24"/>
          <w:lang w:val="en-US"/>
        </w:rPr>
      </w:pPr>
      <w:r w:rsidRPr="00DF06D5">
        <w:rPr>
          <w:rFonts w:ascii="Times New Roman" w:hAnsi="Times New Roman" w:cs="Times New Roman"/>
          <w:sz w:val="24"/>
          <w:szCs w:val="24"/>
          <w:lang w:val="en-US"/>
        </w:rPr>
        <w:t>South Ural State Humanitarian Pedagogical University, Chelyabinsk, Russia</w:t>
      </w:r>
    </w:p>
    <w:p w14:paraId="2EE427ED" w14:textId="77777777" w:rsidR="00761180" w:rsidRPr="00DF06D5" w:rsidRDefault="00761180" w:rsidP="00761180">
      <w:pPr>
        <w:spacing w:after="0" w:line="240" w:lineRule="auto"/>
        <w:jc w:val="both"/>
        <w:rPr>
          <w:rFonts w:ascii="Times New Roman" w:hAnsi="Times New Roman" w:cs="Times New Roman"/>
          <w:b/>
          <w:sz w:val="24"/>
          <w:szCs w:val="24"/>
          <w:lang w:val="en-US"/>
        </w:rPr>
      </w:pPr>
      <w:r w:rsidRPr="00DF06D5">
        <w:rPr>
          <w:rFonts w:ascii="Times New Roman" w:hAnsi="Times New Roman" w:cs="Times New Roman"/>
          <w:b/>
          <w:sz w:val="24"/>
          <w:szCs w:val="24"/>
          <w:lang w:val="en-US"/>
        </w:rPr>
        <w:t>I.V. Besedina</w:t>
      </w:r>
    </w:p>
    <w:p w14:paraId="01DC8977" w14:textId="77777777" w:rsidR="00761180" w:rsidRPr="00DF06D5" w:rsidRDefault="00761180" w:rsidP="00761180">
      <w:pPr>
        <w:spacing w:after="0" w:line="240" w:lineRule="auto"/>
        <w:jc w:val="both"/>
        <w:rPr>
          <w:rFonts w:ascii="Times New Roman" w:hAnsi="Times New Roman" w:cs="Times New Roman"/>
          <w:sz w:val="24"/>
          <w:szCs w:val="24"/>
          <w:lang w:val="en-US"/>
        </w:rPr>
      </w:pPr>
      <w:r w:rsidRPr="00DF06D5">
        <w:rPr>
          <w:rFonts w:ascii="Times New Roman" w:hAnsi="Times New Roman" w:cs="Times New Roman"/>
          <w:sz w:val="24"/>
          <w:szCs w:val="24"/>
          <w:lang w:val="en-US"/>
        </w:rPr>
        <w:t>Astrakhan State University of Architecture and Civil Engineering, Astrakhan, Russia</w:t>
      </w:r>
    </w:p>
    <w:p w14:paraId="04924FF5" w14:textId="77777777" w:rsidR="00761180" w:rsidRPr="00DF06D5" w:rsidRDefault="00761180" w:rsidP="00761180">
      <w:pPr>
        <w:spacing w:after="0" w:line="240" w:lineRule="auto"/>
        <w:jc w:val="both"/>
        <w:rPr>
          <w:rFonts w:ascii="Times New Roman" w:hAnsi="Times New Roman" w:cs="Times New Roman"/>
          <w:b/>
          <w:sz w:val="24"/>
          <w:szCs w:val="24"/>
          <w:lang w:val="en-US"/>
        </w:rPr>
      </w:pPr>
      <w:r w:rsidRPr="00DF06D5">
        <w:rPr>
          <w:rFonts w:ascii="Times New Roman" w:hAnsi="Times New Roman" w:cs="Times New Roman"/>
          <w:b/>
          <w:sz w:val="24"/>
          <w:szCs w:val="24"/>
          <w:lang w:val="en-US"/>
        </w:rPr>
        <w:t>S.V. Bulycheva</w:t>
      </w:r>
    </w:p>
    <w:p w14:paraId="7C12268C" w14:textId="232DB910" w:rsidR="00761180" w:rsidRDefault="00761180" w:rsidP="00761180">
      <w:pPr>
        <w:spacing w:after="0" w:line="240" w:lineRule="auto"/>
        <w:jc w:val="both"/>
        <w:rPr>
          <w:rFonts w:ascii="Times New Roman" w:hAnsi="Times New Roman" w:cs="Times New Roman"/>
          <w:sz w:val="24"/>
          <w:szCs w:val="24"/>
          <w:lang w:val="en-US"/>
        </w:rPr>
      </w:pPr>
      <w:r w:rsidRPr="00DF06D5">
        <w:rPr>
          <w:rFonts w:ascii="Times New Roman" w:hAnsi="Times New Roman" w:cs="Times New Roman"/>
          <w:sz w:val="24"/>
          <w:szCs w:val="24"/>
          <w:lang w:val="en-US"/>
        </w:rPr>
        <w:t>Magnitogorsk State Technical University. G.I. Nosova, Magnitogorsk, Russia</w:t>
      </w:r>
    </w:p>
    <w:p w14:paraId="2C21613F" w14:textId="179C7DD7" w:rsidR="00761180" w:rsidRDefault="00761180" w:rsidP="00761180">
      <w:pPr>
        <w:spacing w:after="0" w:line="240" w:lineRule="auto"/>
        <w:jc w:val="both"/>
        <w:rPr>
          <w:rFonts w:ascii="Times New Roman" w:hAnsi="Times New Roman" w:cs="Times New Roman"/>
          <w:sz w:val="24"/>
          <w:szCs w:val="24"/>
          <w:lang w:val="en-US"/>
        </w:rPr>
      </w:pPr>
    </w:p>
    <w:p w14:paraId="5F5DB0B3" w14:textId="583394A2" w:rsidR="00761180" w:rsidRPr="00761180" w:rsidRDefault="00761180" w:rsidP="00761180">
      <w:pPr>
        <w:spacing w:after="0" w:line="240" w:lineRule="auto"/>
        <w:jc w:val="both"/>
        <w:rPr>
          <w:rFonts w:ascii="Times New Roman" w:hAnsi="Times New Roman" w:cs="Times New Roman"/>
          <w:sz w:val="24"/>
          <w:szCs w:val="24"/>
          <w:lang w:val="en-US"/>
        </w:rPr>
      </w:pPr>
      <w:r w:rsidRPr="00761180">
        <w:rPr>
          <w:rFonts w:ascii="Times New Roman" w:hAnsi="Times New Roman" w:cs="Times New Roman"/>
          <w:b/>
          <w:color w:val="000000"/>
          <w:sz w:val="24"/>
          <w:szCs w:val="24"/>
          <w:lang w:val="en-US"/>
        </w:rPr>
        <w:lastRenderedPageBreak/>
        <w:t>Annotation.</w:t>
      </w:r>
      <w:r w:rsidRPr="00761180">
        <w:rPr>
          <w:rFonts w:ascii="Times New Roman" w:hAnsi="Times New Roman" w:cs="Times New Roman"/>
          <w:color w:val="000000"/>
          <w:sz w:val="24"/>
          <w:szCs w:val="24"/>
          <w:lang w:val="en-US"/>
        </w:rPr>
        <w:t xml:space="preserve"> To date, in higher architectural education in Russia, there has been a reduction in the basic educational program in many disciplines in favor of independent work. This and other factors lead to a certain lack of understanding and loss of interest in the process of professional training among students. The scientific novelty of the research consists in determining the complex of pedagogical conditions for the development of interest in professional training in higher education among future architects and designers at the current stage; in clarifying the content of the concepts "professional architectural activity", "emotionally comfortable creative educational environment", "interest in professional architectural and design training", which allowed us to systematize the theoretical basis for the development of interest in professional activity among future architects and designers. The results of the experiment were obtained, during which a set of pedagogical conditions for increasing the level of interest development was implemented</w:t>
      </w:r>
    </w:p>
    <w:p w14:paraId="2850AAA8" w14:textId="77777777" w:rsidR="00761180" w:rsidRPr="00DF06D5" w:rsidRDefault="00761180" w:rsidP="00761180">
      <w:pPr>
        <w:spacing w:line="240" w:lineRule="auto"/>
        <w:ind w:firstLine="720"/>
        <w:jc w:val="both"/>
        <w:rPr>
          <w:rFonts w:ascii="Times New Roman" w:hAnsi="Times New Roman" w:cs="Times New Roman"/>
          <w:sz w:val="24"/>
          <w:szCs w:val="24"/>
          <w:lang w:val="en-US"/>
        </w:rPr>
      </w:pPr>
      <w:r w:rsidRPr="00DF06D5">
        <w:rPr>
          <w:rFonts w:ascii="Times New Roman" w:hAnsi="Times New Roman" w:cs="Times New Roman"/>
          <w:b/>
          <w:sz w:val="24"/>
          <w:szCs w:val="24"/>
          <w:lang w:val="en-US"/>
        </w:rPr>
        <w:t>Key words:</w:t>
      </w:r>
      <w:r w:rsidRPr="00DF06D5">
        <w:rPr>
          <w:rFonts w:ascii="Times New Roman" w:hAnsi="Times New Roman" w:cs="Times New Roman"/>
          <w:sz w:val="24"/>
          <w:szCs w:val="24"/>
          <w:lang w:val="en-US"/>
        </w:rPr>
        <w:t xml:space="preserve"> interest formation, professional training at the university, architectural education, creative activity, architectural activity</w:t>
      </w:r>
    </w:p>
    <w:p w14:paraId="7776EAC7" w14:textId="77777777" w:rsidR="00761180" w:rsidRPr="006D1CA0" w:rsidRDefault="00761180" w:rsidP="006D1CA0">
      <w:pPr>
        <w:spacing w:after="0" w:line="240" w:lineRule="auto"/>
        <w:jc w:val="both"/>
        <w:rPr>
          <w:rFonts w:ascii="Times New Roman" w:hAnsi="Times New Roman" w:cs="Times New Roman"/>
          <w:sz w:val="24"/>
          <w:szCs w:val="24"/>
          <w:lang w:val="en-US"/>
        </w:rPr>
      </w:pPr>
    </w:p>
    <w:p w14:paraId="2FB932EB" w14:textId="43E4E605" w:rsidR="00444161" w:rsidRPr="00761180" w:rsidRDefault="00444161" w:rsidP="00761180">
      <w:pPr>
        <w:pStyle w:val="a4"/>
        <w:spacing w:after="0" w:line="240" w:lineRule="auto"/>
        <w:ind w:left="284"/>
        <w:jc w:val="center"/>
        <w:rPr>
          <w:rFonts w:ascii="Times New Roman" w:hAnsi="Times New Roman" w:cs="Times New Roman"/>
          <w:b/>
          <w:sz w:val="24"/>
          <w:szCs w:val="24"/>
        </w:rPr>
      </w:pPr>
      <w:r w:rsidRPr="006D1CA0">
        <w:rPr>
          <w:rFonts w:ascii="Times New Roman" w:hAnsi="Times New Roman" w:cs="Times New Roman"/>
          <w:b/>
          <w:sz w:val="24"/>
          <w:szCs w:val="24"/>
          <w:lang w:val="en-US"/>
        </w:rPr>
        <w:t>R</w:t>
      </w:r>
      <w:r w:rsidR="00761180">
        <w:rPr>
          <w:rFonts w:ascii="Times New Roman" w:hAnsi="Times New Roman" w:cs="Times New Roman"/>
          <w:b/>
          <w:sz w:val="24"/>
          <w:szCs w:val="24"/>
          <w:lang w:val="en-US"/>
        </w:rPr>
        <w:t>EFERENCES</w:t>
      </w:r>
    </w:p>
    <w:p w14:paraId="6C684952" w14:textId="713DA5A6" w:rsidR="00DF06D5" w:rsidRPr="006D1CA0" w:rsidRDefault="00DF06D5" w:rsidP="006D1CA0">
      <w:pPr>
        <w:spacing w:after="0" w:line="240" w:lineRule="auto"/>
        <w:jc w:val="both"/>
        <w:rPr>
          <w:rFonts w:ascii="Times New Roman" w:hAnsi="Times New Roman" w:cs="Times New Roman"/>
          <w:sz w:val="24"/>
          <w:szCs w:val="24"/>
          <w:lang w:val="en-US"/>
        </w:rPr>
      </w:pPr>
      <w:r w:rsidRPr="006D1CA0">
        <w:rPr>
          <w:rFonts w:ascii="Times New Roman" w:hAnsi="Times New Roman" w:cs="Times New Roman"/>
          <w:sz w:val="24"/>
          <w:szCs w:val="24"/>
          <w:lang w:val="en-US"/>
        </w:rPr>
        <w:t xml:space="preserve">[1]  </w:t>
      </w:r>
      <w:r w:rsidR="00444161" w:rsidRPr="006D1CA0">
        <w:rPr>
          <w:rFonts w:ascii="Times New Roman" w:hAnsi="Times New Roman" w:cs="Times New Roman"/>
          <w:sz w:val="24"/>
          <w:szCs w:val="24"/>
          <w:lang w:val="en-US"/>
        </w:rPr>
        <w:t xml:space="preserve"> </w:t>
      </w:r>
      <w:r w:rsidRPr="006D1CA0">
        <w:rPr>
          <w:rFonts w:ascii="Times New Roman" w:hAnsi="Times New Roman" w:cs="Times New Roman"/>
          <w:sz w:val="24"/>
          <w:szCs w:val="24"/>
          <w:lang w:val="en-US"/>
        </w:rPr>
        <w:t xml:space="preserve">Besedina, I. V. </w:t>
      </w:r>
      <w:r w:rsidRPr="006D1CA0">
        <w:rPr>
          <w:rFonts w:ascii="Times New Roman" w:hAnsi="Times New Roman" w:cs="Times New Roman"/>
          <w:color w:val="000000"/>
          <w:sz w:val="24"/>
          <w:szCs w:val="24"/>
          <w:lang w:val="en-US"/>
        </w:rPr>
        <w:t>Formation of the creative potential of future architects in professional education: monograph.=</w:t>
      </w:r>
      <w:r w:rsidRPr="006D1CA0">
        <w:rPr>
          <w:rFonts w:ascii="Times New Roman" w:hAnsi="Times New Roman" w:cs="Times New Roman"/>
          <w:sz w:val="24"/>
          <w:szCs w:val="24"/>
          <w:lang w:val="en-US"/>
        </w:rPr>
        <w:t>Formation of the creative potential of future architects in professional education: monograph. - Astrakhan: State Autonomous Educational Institution of Higher Education "Astrakhan State University of Architecture and Civil Engineering", 2017. –170 p. (In Russ.)</w:t>
      </w:r>
    </w:p>
    <w:p w14:paraId="0B203015" w14:textId="77777777" w:rsidR="006D1CA0" w:rsidRDefault="00DF06D5" w:rsidP="006D1CA0">
      <w:pPr>
        <w:spacing w:after="0" w:line="240" w:lineRule="auto"/>
        <w:contextualSpacing/>
        <w:jc w:val="both"/>
        <w:rPr>
          <w:rFonts w:ascii="Times New Roman" w:hAnsi="Times New Roman" w:cs="Times New Roman"/>
          <w:color w:val="000000"/>
          <w:sz w:val="24"/>
          <w:szCs w:val="24"/>
          <w:lang w:val="en-US"/>
        </w:rPr>
      </w:pPr>
      <w:r w:rsidRPr="006D1CA0">
        <w:rPr>
          <w:rFonts w:ascii="Times New Roman" w:hAnsi="Times New Roman" w:cs="Times New Roman"/>
          <w:color w:val="000000"/>
          <w:sz w:val="24"/>
          <w:szCs w:val="24"/>
          <w:lang w:val="en-US"/>
        </w:rPr>
        <w:t>[2]     Bertsfai, L. V. "The origins of the creative personality in the concept of V. V. Davydov". The first readings in memory of V. V. Davydov (collection of speeches) [Text] / L. V. Bertsfai. - Riga-Moscow, 1999. - p. 144.</w:t>
      </w:r>
    </w:p>
    <w:p w14:paraId="2E874F88" w14:textId="0D86E587" w:rsidR="00DF06D5" w:rsidRPr="006D1CA0" w:rsidRDefault="006D1CA0" w:rsidP="006D1CA0">
      <w:pPr>
        <w:spacing w:after="0" w:line="240" w:lineRule="auto"/>
        <w:contextualSpacing/>
        <w:jc w:val="both"/>
        <w:rPr>
          <w:rFonts w:ascii="Times New Roman" w:hAnsi="Times New Roman" w:cs="Times New Roman"/>
          <w:color w:val="000000"/>
          <w:sz w:val="24"/>
          <w:szCs w:val="24"/>
          <w:lang w:val="en-US"/>
        </w:rPr>
      </w:pPr>
      <w:r w:rsidRPr="006D1CA0">
        <w:rPr>
          <w:rFonts w:ascii="Times New Roman" w:hAnsi="Times New Roman" w:cs="Times New Roman"/>
          <w:color w:val="000000"/>
          <w:sz w:val="24"/>
          <w:szCs w:val="24"/>
          <w:lang w:val="en-US"/>
        </w:rPr>
        <w:t xml:space="preserve"> </w:t>
      </w:r>
      <w:r w:rsidR="00DF06D5" w:rsidRPr="006D1CA0">
        <w:rPr>
          <w:rFonts w:ascii="Times New Roman" w:hAnsi="Times New Roman" w:cs="Times New Roman"/>
          <w:color w:val="000000"/>
          <w:sz w:val="24"/>
          <w:szCs w:val="24"/>
          <w:lang w:val="en-US"/>
        </w:rPr>
        <w:t xml:space="preserve">[3]     Innovative development: economy, intellectual resources, knowledge management / Ed. by B. Z. Milner. Moscow: SIC INFRA-M, 2013. - 624 p. Text: electronic. - URL: </w:t>
      </w:r>
      <w:hyperlink r:id="rId10" w:history="1">
        <w:r w:rsidR="00DF06D5" w:rsidRPr="006D1CA0">
          <w:rPr>
            <w:rStyle w:val="a3"/>
            <w:rFonts w:ascii="Times New Roman" w:hAnsi="Times New Roman" w:cs="Times New Roman"/>
            <w:sz w:val="24"/>
            <w:szCs w:val="24"/>
            <w:lang w:val="en-US"/>
          </w:rPr>
          <w:t>https://new.znanium.com/catalog/product/398726</w:t>
        </w:r>
      </w:hyperlink>
      <w:r w:rsidR="00DF06D5" w:rsidRPr="006D1CA0">
        <w:rPr>
          <w:rFonts w:ascii="Times New Roman" w:hAnsi="Times New Roman" w:cs="Times New Roman"/>
          <w:color w:val="000000"/>
          <w:sz w:val="24"/>
          <w:szCs w:val="24"/>
          <w:lang w:val="en-US"/>
        </w:rPr>
        <w:t>.</w:t>
      </w:r>
    </w:p>
    <w:p w14:paraId="3F2AEA38" w14:textId="57A10771" w:rsidR="00DF06D5" w:rsidRPr="006D1CA0" w:rsidRDefault="00DF06D5" w:rsidP="006D1CA0">
      <w:pPr>
        <w:spacing w:after="0" w:line="240" w:lineRule="auto"/>
        <w:jc w:val="both"/>
        <w:rPr>
          <w:rFonts w:ascii="Times New Roman" w:hAnsi="Times New Roman" w:cs="Times New Roman"/>
          <w:sz w:val="24"/>
          <w:szCs w:val="24"/>
          <w:lang w:val="en-US"/>
        </w:rPr>
      </w:pPr>
      <w:r w:rsidRPr="006D1CA0">
        <w:rPr>
          <w:rFonts w:ascii="Times New Roman" w:hAnsi="Times New Roman" w:cs="Times New Roman"/>
          <w:color w:val="000000"/>
          <w:sz w:val="24"/>
          <w:szCs w:val="24"/>
          <w:lang w:val="en-US"/>
        </w:rPr>
        <w:t xml:space="preserve">[4]     Krylova M. N. Ways of motivating the educational activities of university students// Prospects of science and education. No. 3, 2013, p. 87. </w:t>
      </w:r>
    </w:p>
    <w:p w14:paraId="3112B647" w14:textId="77777777" w:rsidR="006D1CA0" w:rsidRDefault="00DF06D5" w:rsidP="006D1CA0">
      <w:pPr>
        <w:spacing w:after="0" w:line="240" w:lineRule="auto"/>
        <w:jc w:val="both"/>
        <w:rPr>
          <w:rFonts w:ascii="Times New Roman" w:hAnsi="Times New Roman" w:cs="Times New Roman"/>
          <w:sz w:val="24"/>
          <w:szCs w:val="24"/>
          <w:lang w:val="en-US"/>
        </w:rPr>
      </w:pPr>
      <w:r w:rsidRPr="006D1CA0">
        <w:rPr>
          <w:rFonts w:ascii="Times New Roman" w:hAnsi="Times New Roman" w:cs="Times New Roman"/>
          <w:color w:val="000000"/>
          <w:sz w:val="24"/>
          <w:szCs w:val="24"/>
          <w:lang w:val="en-US"/>
        </w:rPr>
        <w:t xml:space="preserve">[5]     </w:t>
      </w:r>
      <w:r w:rsidRPr="006D1CA0">
        <w:rPr>
          <w:rFonts w:ascii="Times New Roman" w:hAnsi="Times New Roman" w:cs="Times New Roman"/>
          <w:sz w:val="24"/>
          <w:szCs w:val="24"/>
          <w:lang w:val="en-US"/>
        </w:rPr>
        <w:t xml:space="preserve">Lomov S.P. Methodology of artistic activity. </w:t>
      </w:r>
      <w:r w:rsidRPr="006D1CA0">
        <w:rPr>
          <w:rFonts w:ascii="Times New Roman" w:hAnsi="Times New Roman" w:cs="Times New Roman"/>
          <w:i/>
          <w:color w:val="000000"/>
          <w:sz w:val="24"/>
          <w:szCs w:val="24"/>
          <w:lang w:val="en-US"/>
        </w:rPr>
        <w:t>Innovatsionnyye proyekty i programmy v obrazovanii=</w:t>
      </w:r>
      <w:r w:rsidRPr="006D1CA0">
        <w:rPr>
          <w:rFonts w:ascii="Times New Roman" w:hAnsi="Times New Roman" w:cs="Times New Roman"/>
          <w:i/>
          <w:sz w:val="24"/>
          <w:szCs w:val="24"/>
          <w:lang w:val="en-US"/>
        </w:rPr>
        <w:t xml:space="preserve"> Innovative projects and programs in education.</w:t>
      </w:r>
      <w:r w:rsidRPr="006D1CA0">
        <w:rPr>
          <w:rFonts w:ascii="Times New Roman" w:hAnsi="Times New Roman" w:cs="Times New Roman"/>
          <w:sz w:val="24"/>
          <w:szCs w:val="24"/>
          <w:lang w:val="en-US"/>
        </w:rPr>
        <w:t xml:space="preserve"> 2013. 2:  49–52. (In Russ.)</w:t>
      </w:r>
    </w:p>
    <w:p w14:paraId="176D63EA" w14:textId="1696C510" w:rsidR="00DF06D5" w:rsidRPr="006D1CA0" w:rsidRDefault="00DF06D5" w:rsidP="006D1CA0">
      <w:pPr>
        <w:spacing w:after="0" w:line="240" w:lineRule="auto"/>
        <w:jc w:val="both"/>
        <w:rPr>
          <w:rFonts w:ascii="Times New Roman" w:hAnsi="Times New Roman" w:cs="Times New Roman"/>
          <w:sz w:val="24"/>
          <w:szCs w:val="24"/>
          <w:lang w:val="en-US"/>
        </w:rPr>
      </w:pPr>
      <w:r w:rsidRPr="006D1CA0">
        <w:rPr>
          <w:rFonts w:ascii="Times New Roman" w:hAnsi="Times New Roman" w:cs="Times New Roman"/>
          <w:color w:val="000000"/>
          <w:sz w:val="24"/>
          <w:szCs w:val="24"/>
          <w:lang w:val="en-US"/>
        </w:rPr>
        <w:t xml:space="preserve">[6]     </w:t>
      </w:r>
      <w:r w:rsidRPr="006D1CA0">
        <w:rPr>
          <w:rFonts w:ascii="Times New Roman" w:hAnsi="Times New Roman" w:cs="Times New Roman"/>
          <w:sz w:val="24"/>
          <w:szCs w:val="24"/>
          <w:lang w:val="en-US"/>
        </w:rPr>
        <w:t xml:space="preserve">Minervin G.B., Efimov A.V., Shimko V.T. </w:t>
      </w:r>
      <w:r w:rsidRPr="006D1CA0">
        <w:rPr>
          <w:rFonts w:ascii="Times New Roman" w:hAnsi="Times New Roman" w:cs="Times New Roman"/>
          <w:color w:val="000000"/>
          <w:sz w:val="24"/>
          <w:szCs w:val="24"/>
          <w:lang w:val="en-US"/>
        </w:rPr>
        <w:t>Dizayn arkhitekturnoy sredy: Uchebnik dlya vuzov</w:t>
      </w:r>
      <w:r w:rsidRPr="006D1CA0">
        <w:rPr>
          <w:rFonts w:ascii="Times New Roman" w:hAnsi="Times New Roman" w:cs="Times New Roman"/>
          <w:sz w:val="24"/>
          <w:szCs w:val="24"/>
          <w:lang w:val="en-US"/>
        </w:rPr>
        <w:t xml:space="preserve"> = Design of the architectural environment: Textbook for universities. Moscow: Architecture-S; 2004. 288 p. (In Russ.)</w:t>
      </w:r>
    </w:p>
    <w:p w14:paraId="0D8852FB" w14:textId="106D117C" w:rsidR="00DF06D5" w:rsidRPr="006D1CA0" w:rsidRDefault="006D1CA0" w:rsidP="006D1CA0">
      <w:pPr>
        <w:spacing w:after="0" w:line="240" w:lineRule="auto"/>
        <w:contextualSpacing/>
        <w:jc w:val="both"/>
        <w:rPr>
          <w:rFonts w:ascii="Times New Roman" w:hAnsi="Times New Roman" w:cs="Times New Roman"/>
          <w:color w:val="000000"/>
          <w:sz w:val="24"/>
          <w:szCs w:val="24"/>
          <w:lang w:val="en-US"/>
        </w:rPr>
      </w:pPr>
      <w:r w:rsidRPr="006D1CA0">
        <w:rPr>
          <w:rFonts w:ascii="Times New Roman" w:hAnsi="Times New Roman" w:cs="Times New Roman"/>
          <w:color w:val="000000"/>
          <w:sz w:val="24"/>
          <w:szCs w:val="24"/>
          <w:lang w:val="en-US"/>
        </w:rPr>
        <w:t xml:space="preserve"> </w:t>
      </w:r>
      <w:r w:rsidR="00DF06D5" w:rsidRPr="006D1CA0">
        <w:rPr>
          <w:rFonts w:ascii="Times New Roman" w:hAnsi="Times New Roman" w:cs="Times New Roman"/>
          <w:color w:val="000000"/>
          <w:sz w:val="24"/>
          <w:szCs w:val="24"/>
          <w:lang w:val="en-US"/>
        </w:rPr>
        <w:t>[7]     Nechaev, N. N. Humanization of creativity: problems and prospects / N. N. Nechaev. Text: direct / / "Questions of Psychology". 2006. No. 3. p. 3</w:t>
      </w:r>
      <w:r w:rsidR="00DF06D5" w:rsidRPr="006D1CA0">
        <w:rPr>
          <w:rFonts w:ascii="Times New Roman" w:hAnsi="Times New Roman" w:cs="Times New Roman"/>
          <w:color w:val="000000"/>
          <w:sz w:val="24"/>
          <w:szCs w:val="24"/>
        </w:rPr>
        <w:sym w:font="Symbol" w:char="F02D"/>
      </w:r>
      <w:r w:rsidR="00DF06D5" w:rsidRPr="006D1CA0">
        <w:rPr>
          <w:rFonts w:ascii="Times New Roman" w:hAnsi="Times New Roman" w:cs="Times New Roman"/>
          <w:color w:val="000000"/>
          <w:sz w:val="24"/>
          <w:szCs w:val="24"/>
          <w:lang w:val="en-US"/>
        </w:rPr>
        <w:t xml:space="preserve">25. </w:t>
      </w:r>
    </w:p>
    <w:p w14:paraId="2C1DB034" w14:textId="2D498D85" w:rsidR="00DF06D5" w:rsidRPr="006D1CA0" w:rsidRDefault="00DF06D5" w:rsidP="006D1CA0">
      <w:pPr>
        <w:spacing w:after="0" w:line="240" w:lineRule="auto"/>
        <w:jc w:val="both"/>
        <w:rPr>
          <w:rFonts w:ascii="Times New Roman" w:hAnsi="Times New Roman" w:cs="Times New Roman"/>
          <w:color w:val="000000"/>
          <w:sz w:val="24"/>
          <w:szCs w:val="24"/>
          <w:lang w:val="en-US"/>
        </w:rPr>
      </w:pPr>
      <w:r w:rsidRPr="006D1CA0">
        <w:rPr>
          <w:rFonts w:ascii="Times New Roman" w:hAnsi="Times New Roman" w:cs="Times New Roman"/>
          <w:color w:val="000000"/>
          <w:sz w:val="24"/>
          <w:szCs w:val="24"/>
          <w:lang w:val="en-US"/>
        </w:rPr>
        <w:t>[8]     About architectural activity in the Russian Federation. 17.11.95 N 169-FZ.</w:t>
      </w:r>
    </w:p>
    <w:p w14:paraId="1F381BC5" w14:textId="27AAA4B5" w:rsidR="00DF06D5" w:rsidRPr="006D1CA0" w:rsidRDefault="00DF06D5" w:rsidP="006D1CA0">
      <w:pPr>
        <w:spacing w:after="0" w:line="240" w:lineRule="auto"/>
        <w:jc w:val="both"/>
        <w:rPr>
          <w:rFonts w:ascii="Times New Roman" w:hAnsi="Times New Roman" w:cs="Times New Roman"/>
          <w:color w:val="000000"/>
          <w:sz w:val="24"/>
          <w:szCs w:val="24"/>
          <w:lang w:val="en-US"/>
        </w:rPr>
      </w:pPr>
      <w:r w:rsidRPr="006D1CA0">
        <w:rPr>
          <w:rFonts w:ascii="Times New Roman" w:hAnsi="Times New Roman" w:cs="Times New Roman"/>
          <w:color w:val="000000"/>
          <w:sz w:val="24"/>
          <w:szCs w:val="24"/>
          <w:lang w:val="en-US"/>
        </w:rPr>
        <w:t xml:space="preserve">[9]   On the approval of the Federal State educational standard of higher education in the field of training 07.03.01 Architecture (Bachelor's degree level): order of the Ministry of Education and Science of Russia of 21.04.2016 No. 463. / / Portal of Federal State educational standards of higher education. URL: http://fgosvo.ru/fgosvo/92/91/4/7 The text is electronic.  </w:t>
      </w:r>
    </w:p>
    <w:p w14:paraId="636EA132" w14:textId="77777777" w:rsidR="006D1CA0" w:rsidRDefault="006D1CA0" w:rsidP="006D1CA0">
      <w:pPr>
        <w:spacing w:after="0" w:line="240" w:lineRule="auto"/>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r w:rsidR="00DF06D5" w:rsidRPr="006D1CA0">
        <w:rPr>
          <w:rFonts w:ascii="Times New Roman" w:hAnsi="Times New Roman" w:cs="Times New Roman"/>
          <w:color w:val="000000"/>
          <w:sz w:val="24"/>
          <w:szCs w:val="24"/>
          <w:lang w:val="en-US"/>
        </w:rPr>
        <w:t>[</w:t>
      </w:r>
      <w:r w:rsidRPr="006D1CA0">
        <w:rPr>
          <w:rFonts w:ascii="Times New Roman" w:hAnsi="Times New Roman" w:cs="Times New Roman"/>
          <w:color w:val="000000"/>
          <w:sz w:val="24"/>
          <w:szCs w:val="24"/>
          <w:lang w:val="en-US"/>
        </w:rPr>
        <w:t>10</w:t>
      </w:r>
      <w:r w:rsidR="00DF06D5" w:rsidRPr="006D1CA0">
        <w:rPr>
          <w:rFonts w:ascii="Times New Roman" w:hAnsi="Times New Roman" w:cs="Times New Roman"/>
          <w:color w:val="000000"/>
          <w:sz w:val="24"/>
          <w:szCs w:val="24"/>
          <w:lang w:val="en-US"/>
        </w:rPr>
        <w:t xml:space="preserve">]    </w:t>
      </w:r>
      <w:r w:rsidRPr="006D1CA0">
        <w:rPr>
          <w:rFonts w:ascii="Times New Roman" w:hAnsi="Times New Roman" w:cs="Times New Roman"/>
          <w:color w:val="000000"/>
          <w:sz w:val="24"/>
          <w:szCs w:val="24"/>
          <w:lang w:val="en-US"/>
        </w:rPr>
        <w:t>Ozhegov, S. I. Explanatory dictionary of the Russian language / S. I. Ozhegov, N. Yu. Shvedova. Moscow: Publishing House: ITI Technologies; 4th edition, supplement 2006. 944 p. Text: direct.</w:t>
      </w:r>
      <w:r w:rsidR="00DF06D5" w:rsidRPr="006D1CA0">
        <w:rPr>
          <w:rFonts w:ascii="Times New Roman" w:hAnsi="Times New Roman" w:cs="Times New Roman"/>
          <w:color w:val="000000"/>
          <w:sz w:val="24"/>
          <w:szCs w:val="24"/>
          <w:lang w:val="en-US"/>
        </w:rPr>
        <w:t xml:space="preserve"> </w:t>
      </w:r>
    </w:p>
    <w:p w14:paraId="320D6D59" w14:textId="77777777" w:rsidR="006D1CA0" w:rsidRDefault="006D1CA0" w:rsidP="006D1CA0">
      <w:pPr>
        <w:spacing w:after="0" w:line="240" w:lineRule="auto"/>
        <w:contextualSpacing/>
        <w:jc w:val="both"/>
        <w:rPr>
          <w:rFonts w:ascii="Times New Roman" w:hAnsi="Times New Roman" w:cs="Times New Roman"/>
          <w:color w:val="000000"/>
          <w:sz w:val="24"/>
          <w:szCs w:val="24"/>
          <w:lang w:val="en-US"/>
        </w:rPr>
      </w:pPr>
      <w:r w:rsidRPr="006D1CA0">
        <w:rPr>
          <w:rFonts w:ascii="Times New Roman" w:hAnsi="Times New Roman" w:cs="Times New Roman"/>
          <w:color w:val="000000"/>
          <w:sz w:val="24"/>
          <w:szCs w:val="24"/>
          <w:lang w:val="en-US"/>
        </w:rPr>
        <w:t xml:space="preserve"> </w:t>
      </w:r>
      <w:r w:rsidR="00DF06D5" w:rsidRPr="006D1CA0">
        <w:rPr>
          <w:rFonts w:ascii="Times New Roman" w:hAnsi="Times New Roman" w:cs="Times New Roman"/>
          <w:color w:val="000000"/>
          <w:sz w:val="24"/>
          <w:szCs w:val="24"/>
          <w:lang w:val="en-US"/>
        </w:rPr>
        <w:t>[</w:t>
      </w:r>
      <w:r w:rsidRPr="006D1CA0">
        <w:rPr>
          <w:rFonts w:ascii="Times New Roman" w:hAnsi="Times New Roman" w:cs="Times New Roman"/>
          <w:color w:val="000000"/>
          <w:sz w:val="24"/>
          <w:szCs w:val="24"/>
          <w:lang w:val="en-US"/>
        </w:rPr>
        <w:t>11</w:t>
      </w:r>
      <w:r w:rsidR="00DF06D5" w:rsidRPr="006D1CA0">
        <w:rPr>
          <w:rFonts w:ascii="Times New Roman" w:hAnsi="Times New Roman" w:cs="Times New Roman"/>
          <w:color w:val="000000"/>
          <w:sz w:val="24"/>
          <w:szCs w:val="24"/>
          <w:lang w:val="en-US"/>
        </w:rPr>
        <w:t xml:space="preserve">]     </w:t>
      </w:r>
      <w:r w:rsidRPr="006D1CA0">
        <w:rPr>
          <w:rFonts w:ascii="Times New Roman" w:hAnsi="Times New Roman" w:cs="Times New Roman"/>
          <w:sz w:val="24"/>
          <w:szCs w:val="24"/>
          <w:lang w:val="en-US"/>
        </w:rPr>
        <w:t xml:space="preserve">Shentsova OM Development of interest in learning by creating an emotionally comfortable educational environment. </w:t>
      </w:r>
      <w:r w:rsidRPr="006D1CA0">
        <w:rPr>
          <w:rFonts w:ascii="Times New Roman" w:hAnsi="Times New Roman" w:cs="Times New Roman"/>
          <w:i/>
          <w:color w:val="000000"/>
          <w:sz w:val="24"/>
          <w:szCs w:val="24"/>
          <w:lang w:val="en-US"/>
        </w:rPr>
        <w:t>Otkrytoye obrazovaniye=</w:t>
      </w:r>
      <w:r w:rsidRPr="006D1CA0">
        <w:rPr>
          <w:rFonts w:ascii="Times New Roman" w:hAnsi="Times New Roman" w:cs="Times New Roman"/>
          <w:i/>
          <w:sz w:val="24"/>
          <w:szCs w:val="24"/>
          <w:lang w:val="en-US"/>
        </w:rPr>
        <w:t>Open education.</w:t>
      </w:r>
      <w:r w:rsidRPr="006D1CA0">
        <w:rPr>
          <w:rFonts w:ascii="Times New Roman" w:hAnsi="Times New Roman" w:cs="Times New Roman"/>
          <w:sz w:val="24"/>
          <w:szCs w:val="24"/>
          <w:lang w:val="en-US"/>
        </w:rPr>
        <w:t xml:space="preserve"> 2017, 21(6):  92–104. (In Russ.)</w:t>
      </w:r>
    </w:p>
    <w:p w14:paraId="30BEB08E" w14:textId="603A2795" w:rsidR="00DF06D5" w:rsidRPr="006D1CA0" w:rsidRDefault="006D1CA0" w:rsidP="006D1CA0">
      <w:pPr>
        <w:spacing w:after="0" w:line="240" w:lineRule="auto"/>
        <w:contextualSpacing/>
        <w:jc w:val="both"/>
        <w:rPr>
          <w:rFonts w:ascii="Times New Roman" w:hAnsi="Times New Roman" w:cs="Times New Roman"/>
          <w:color w:val="000000"/>
          <w:sz w:val="24"/>
          <w:szCs w:val="24"/>
          <w:lang w:val="en-US"/>
        </w:rPr>
      </w:pPr>
      <w:r w:rsidRPr="006D1CA0">
        <w:rPr>
          <w:rFonts w:ascii="Times New Roman" w:hAnsi="Times New Roman" w:cs="Times New Roman"/>
          <w:color w:val="000000"/>
          <w:sz w:val="24"/>
          <w:szCs w:val="24"/>
          <w:lang w:val="en-US"/>
        </w:rPr>
        <w:t xml:space="preserve"> </w:t>
      </w:r>
      <w:r w:rsidR="00DF06D5" w:rsidRPr="006D1CA0">
        <w:rPr>
          <w:rFonts w:ascii="Times New Roman" w:hAnsi="Times New Roman" w:cs="Times New Roman"/>
          <w:color w:val="000000"/>
          <w:sz w:val="24"/>
          <w:szCs w:val="24"/>
          <w:lang w:val="en-US"/>
        </w:rPr>
        <w:t>[</w:t>
      </w:r>
      <w:r w:rsidRPr="006D1CA0">
        <w:rPr>
          <w:rFonts w:ascii="Times New Roman" w:hAnsi="Times New Roman" w:cs="Times New Roman"/>
          <w:color w:val="000000"/>
          <w:sz w:val="24"/>
          <w:szCs w:val="24"/>
          <w:lang w:val="en-US"/>
        </w:rPr>
        <w:t>1</w:t>
      </w:r>
      <w:r w:rsidR="00DF06D5" w:rsidRPr="006D1CA0">
        <w:rPr>
          <w:rFonts w:ascii="Times New Roman" w:hAnsi="Times New Roman" w:cs="Times New Roman"/>
          <w:color w:val="000000"/>
          <w:sz w:val="24"/>
          <w:szCs w:val="24"/>
          <w:lang w:val="en-US"/>
        </w:rPr>
        <w:t xml:space="preserve">2]   </w:t>
      </w:r>
      <w:r w:rsidRPr="006D1CA0">
        <w:rPr>
          <w:rFonts w:ascii="Times New Roman" w:hAnsi="Times New Roman" w:cs="Times New Roman"/>
          <w:color w:val="000000"/>
          <w:sz w:val="24"/>
          <w:szCs w:val="24"/>
          <w:lang w:val="en-US"/>
        </w:rPr>
        <w:t>Shentsova O. M. Development of interest in artistic and creative activity among architecture students: dis. ... cand. ped. nauk. Magnitogorsk, 2003. 186 p.</w:t>
      </w:r>
    </w:p>
    <w:p w14:paraId="515EC23A" w14:textId="77777777" w:rsidR="006D1CA0" w:rsidRDefault="00DF06D5" w:rsidP="006D1CA0">
      <w:pPr>
        <w:spacing w:after="0" w:line="240" w:lineRule="auto"/>
        <w:jc w:val="both"/>
        <w:rPr>
          <w:rFonts w:ascii="Times New Roman" w:hAnsi="Times New Roman" w:cs="Times New Roman"/>
          <w:sz w:val="24"/>
          <w:szCs w:val="24"/>
          <w:lang w:val="en-US"/>
        </w:rPr>
      </w:pPr>
      <w:r w:rsidRPr="006D1CA0">
        <w:rPr>
          <w:rFonts w:ascii="Times New Roman" w:hAnsi="Times New Roman" w:cs="Times New Roman"/>
          <w:color w:val="000000"/>
          <w:sz w:val="24"/>
          <w:szCs w:val="24"/>
          <w:lang w:val="en-US"/>
        </w:rPr>
        <w:t>[</w:t>
      </w:r>
      <w:r w:rsidR="006D1CA0" w:rsidRPr="006D1CA0">
        <w:rPr>
          <w:rFonts w:ascii="Times New Roman" w:hAnsi="Times New Roman" w:cs="Times New Roman"/>
          <w:color w:val="000000"/>
          <w:sz w:val="24"/>
          <w:szCs w:val="24"/>
          <w:lang w:val="en-US"/>
        </w:rPr>
        <w:t>13</w:t>
      </w:r>
      <w:r w:rsidRPr="006D1CA0">
        <w:rPr>
          <w:rFonts w:ascii="Times New Roman" w:hAnsi="Times New Roman" w:cs="Times New Roman"/>
          <w:color w:val="000000"/>
          <w:sz w:val="24"/>
          <w:szCs w:val="24"/>
          <w:lang w:val="en-US"/>
        </w:rPr>
        <w:t>]</w:t>
      </w:r>
      <w:r w:rsidR="006D1CA0" w:rsidRPr="006D1CA0">
        <w:rPr>
          <w:rFonts w:ascii="Times New Roman" w:hAnsi="Times New Roman" w:cs="Times New Roman"/>
          <w:color w:val="000000"/>
          <w:sz w:val="24"/>
          <w:szCs w:val="24"/>
          <w:lang w:val="en-US"/>
        </w:rPr>
        <w:t xml:space="preserve"> </w:t>
      </w:r>
      <w:r w:rsidR="00444161" w:rsidRPr="006D1CA0">
        <w:rPr>
          <w:rFonts w:ascii="Times New Roman" w:hAnsi="Times New Roman" w:cs="Times New Roman"/>
          <w:sz w:val="24"/>
          <w:szCs w:val="24"/>
          <w:lang w:val="en-US"/>
        </w:rPr>
        <w:t xml:space="preserve">Shentsova O.M., Savelyeva O.P., Krasnova T.V., Demenev D.N., Kayumova N.A., Mashinskaya M.S. The development of interest to the artistic and creative activity as the basis of </w:t>
      </w:r>
      <w:r w:rsidR="00444161" w:rsidRPr="006D1CA0">
        <w:rPr>
          <w:rFonts w:ascii="Times New Roman" w:hAnsi="Times New Roman" w:cs="Times New Roman"/>
          <w:sz w:val="24"/>
          <w:szCs w:val="24"/>
          <w:lang w:val="en-US"/>
        </w:rPr>
        <w:lastRenderedPageBreak/>
        <w:t xml:space="preserve">future bachelor professional self-determination in the field of architecture, art and design. // Social Sciences (Pakistan). – 2015. – № 9. – </w:t>
      </w:r>
      <w:r w:rsidR="00444161" w:rsidRPr="006D1CA0">
        <w:rPr>
          <w:rFonts w:ascii="Times New Roman" w:hAnsi="Times New Roman" w:cs="Times New Roman"/>
          <w:sz w:val="24"/>
          <w:szCs w:val="24"/>
        </w:rPr>
        <w:t>С</w:t>
      </w:r>
      <w:r w:rsidR="00444161" w:rsidRPr="006D1CA0">
        <w:rPr>
          <w:rFonts w:ascii="Times New Roman" w:hAnsi="Times New Roman" w:cs="Times New Roman"/>
          <w:sz w:val="24"/>
          <w:szCs w:val="24"/>
          <w:lang w:val="en-US"/>
        </w:rPr>
        <w:t xml:space="preserve">. 2234–2239. </w:t>
      </w:r>
    </w:p>
    <w:p w14:paraId="467B5EEB" w14:textId="69A74714" w:rsidR="00444161" w:rsidRPr="00761180" w:rsidRDefault="00444161" w:rsidP="006D1CA0">
      <w:pPr>
        <w:spacing w:after="0" w:line="240" w:lineRule="auto"/>
        <w:jc w:val="both"/>
        <w:rPr>
          <w:rFonts w:ascii="Times New Roman" w:hAnsi="Times New Roman" w:cs="Times New Roman"/>
          <w:color w:val="000000"/>
          <w:sz w:val="24"/>
          <w:szCs w:val="24"/>
          <w:lang w:val="en-US"/>
        </w:rPr>
      </w:pPr>
      <w:r w:rsidRPr="00761180">
        <w:rPr>
          <w:rFonts w:ascii="Times New Roman" w:hAnsi="Times New Roman" w:cs="Times New Roman"/>
          <w:color w:val="333333"/>
          <w:sz w:val="24"/>
          <w:szCs w:val="24"/>
        </w:rPr>
        <w:fldChar w:fldCharType="begin"/>
      </w:r>
      <w:r w:rsidRPr="00761180">
        <w:rPr>
          <w:rFonts w:ascii="Times New Roman" w:hAnsi="Times New Roman" w:cs="Times New Roman"/>
          <w:color w:val="333333"/>
          <w:sz w:val="24"/>
          <w:szCs w:val="24"/>
          <w:lang w:val="en-US"/>
        </w:rPr>
        <w:instrText xml:space="preserve"> HYPERLINK "https://wooordhunt.ru/word/reference" \t "_blank" </w:instrText>
      </w:r>
      <w:r w:rsidRPr="00761180">
        <w:rPr>
          <w:rFonts w:ascii="Times New Roman" w:hAnsi="Times New Roman" w:cs="Times New Roman"/>
          <w:color w:val="333333"/>
          <w:sz w:val="24"/>
          <w:szCs w:val="24"/>
        </w:rPr>
        <w:fldChar w:fldCharType="separate"/>
      </w:r>
    </w:p>
    <w:p w14:paraId="58144391" w14:textId="77777777" w:rsidR="00761180" w:rsidRPr="00761180" w:rsidRDefault="006D1CA0" w:rsidP="006D1CA0">
      <w:pPr>
        <w:spacing w:after="0" w:line="240" w:lineRule="auto"/>
        <w:rPr>
          <w:rFonts w:ascii="Times New Roman" w:hAnsi="Times New Roman" w:cs="Times New Roman"/>
          <w:b/>
          <w:bCs/>
          <w:color w:val="333333"/>
          <w:sz w:val="24"/>
          <w:szCs w:val="24"/>
        </w:rPr>
      </w:pPr>
      <w:r w:rsidRPr="00761180">
        <w:rPr>
          <w:rFonts w:ascii="Times New Roman" w:hAnsi="Times New Roman" w:cs="Times New Roman"/>
          <w:b/>
          <w:bCs/>
          <w:color w:val="000080"/>
          <w:sz w:val="24"/>
          <w:szCs w:val="24"/>
        </w:rPr>
        <w:t>Сведения об авторах:</w:t>
      </w:r>
      <w:r w:rsidR="00444161" w:rsidRPr="00761180">
        <w:rPr>
          <w:rFonts w:ascii="Times New Roman" w:hAnsi="Times New Roman" w:cs="Times New Roman"/>
          <w:b/>
          <w:bCs/>
          <w:color w:val="000080"/>
          <w:sz w:val="24"/>
          <w:szCs w:val="24"/>
        </w:rPr>
        <w:br/>
      </w:r>
      <w:r w:rsidR="00444161" w:rsidRPr="00761180">
        <w:rPr>
          <w:rFonts w:ascii="Times New Roman" w:hAnsi="Times New Roman" w:cs="Times New Roman"/>
          <w:b/>
          <w:bCs/>
          <w:color w:val="333333"/>
          <w:sz w:val="24"/>
          <w:szCs w:val="24"/>
        </w:rPr>
        <w:fldChar w:fldCharType="end"/>
      </w:r>
    </w:p>
    <w:p w14:paraId="7CC7E943" w14:textId="3F5918AC" w:rsidR="009717DE" w:rsidRPr="00761180" w:rsidRDefault="009717DE" w:rsidP="006D1CA0">
      <w:pPr>
        <w:spacing w:after="0" w:line="240" w:lineRule="auto"/>
        <w:rPr>
          <w:rFonts w:ascii="Times New Roman" w:hAnsi="Times New Roman" w:cs="Times New Roman"/>
          <w:sz w:val="24"/>
          <w:szCs w:val="24"/>
        </w:rPr>
      </w:pPr>
      <w:r w:rsidRPr="00761180">
        <w:rPr>
          <w:rFonts w:ascii="Times New Roman" w:hAnsi="Times New Roman" w:cs="Times New Roman"/>
          <w:b/>
          <w:sz w:val="24"/>
          <w:szCs w:val="24"/>
        </w:rPr>
        <w:t>О.М. Шенцова,</w:t>
      </w:r>
      <w:r w:rsidRPr="00761180">
        <w:rPr>
          <w:rFonts w:ascii="Times New Roman" w:hAnsi="Times New Roman" w:cs="Times New Roman"/>
          <w:sz w:val="24"/>
          <w:szCs w:val="24"/>
        </w:rPr>
        <w:t xml:space="preserve"> Россия, Челябинск, доцент, канд. пед. наук, доцент,</w:t>
      </w:r>
    </w:p>
    <w:p w14:paraId="1C4C9745" w14:textId="77777777" w:rsidR="009717DE" w:rsidRPr="00761180" w:rsidRDefault="009717DE" w:rsidP="009717DE">
      <w:pPr>
        <w:spacing w:after="0" w:line="240" w:lineRule="auto"/>
        <w:jc w:val="both"/>
        <w:rPr>
          <w:rFonts w:ascii="Times New Roman" w:hAnsi="Times New Roman" w:cs="Times New Roman"/>
          <w:i/>
          <w:sz w:val="24"/>
          <w:szCs w:val="24"/>
        </w:rPr>
      </w:pPr>
      <w:r w:rsidRPr="00761180">
        <w:rPr>
          <w:rFonts w:ascii="Times New Roman" w:hAnsi="Times New Roman" w:cs="Times New Roman"/>
          <w:i/>
          <w:sz w:val="24"/>
          <w:szCs w:val="24"/>
        </w:rPr>
        <w:t xml:space="preserve">Южно-Уральский государственный гуманитарно-педагогический университет,  </w:t>
      </w:r>
      <w:hyperlink r:id="rId11">
        <w:r w:rsidRPr="00761180">
          <w:rPr>
            <w:rStyle w:val="a3"/>
            <w:rFonts w:ascii="Times New Roman" w:hAnsi="Times New Roman" w:cs="Times New Roman"/>
            <w:sz w:val="24"/>
            <w:szCs w:val="24"/>
          </w:rPr>
          <w:t>e-mail: shenolga@yandex.ru</w:t>
        </w:r>
      </w:hyperlink>
      <w:r w:rsidRPr="00761180">
        <w:rPr>
          <w:rStyle w:val="a3"/>
          <w:rFonts w:ascii="Times New Roman" w:hAnsi="Times New Roman" w:cs="Times New Roman"/>
          <w:sz w:val="24"/>
          <w:szCs w:val="24"/>
        </w:rPr>
        <w:t xml:space="preserve">; </w:t>
      </w:r>
      <w:r w:rsidRPr="00761180">
        <w:rPr>
          <w:rFonts w:ascii="Times New Roman" w:hAnsi="Times New Roman" w:cs="Times New Roman"/>
          <w:i/>
          <w:sz w:val="24"/>
          <w:szCs w:val="24"/>
          <w:lang w:val="en-US"/>
        </w:rPr>
        <w:t>ORCID</w:t>
      </w:r>
      <w:r w:rsidRPr="00761180">
        <w:rPr>
          <w:rFonts w:ascii="Times New Roman" w:hAnsi="Times New Roman" w:cs="Times New Roman"/>
          <w:i/>
          <w:sz w:val="24"/>
          <w:szCs w:val="24"/>
        </w:rPr>
        <w:t xml:space="preserve">. </w:t>
      </w:r>
      <w:r w:rsidRPr="00761180">
        <w:rPr>
          <w:rFonts w:ascii="Times New Roman" w:hAnsi="Times New Roman" w:cs="Times New Roman"/>
          <w:i/>
          <w:sz w:val="24"/>
          <w:szCs w:val="24"/>
          <w:lang w:val="en-US"/>
        </w:rPr>
        <w:t>org</w:t>
      </w:r>
      <w:r w:rsidRPr="00761180">
        <w:rPr>
          <w:rFonts w:ascii="Times New Roman" w:hAnsi="Times New Roman" w:cs="Times New Roman"/>
          <w:i/>
          <w:sz w:val="24"/>
          <w:szCs w:val="24"/>
        </w:rPr>
        <w:t>/0000-0002-6267-687</w:t>
      </w:r>
      <w:r w:rsidRPr="00761180">
        <w:rPr>
          <w:rFonts w:ascii="Times New Roman" w:hAnsi="Times New Roman" w:cs="Times New Roman"/>
          <w:i/>
          <w:sz w:val="24"/>
          <w:szCs w:val="24"/>
          <w:lang w:val="en-US"/>
        </w:rPr>
        <w:t>X</w:t>
      </w:r>
    </w:p>
    <w:p w14:paraId="4153E325" w14:textId="77777777" w:rsidR="009717DE" w:rsidRPr="00761180" w:rsidRDefault="009717DE" w:rsidP="009717DE">
      <w:pPr>
        <w:spacing w:after="0" w:line="240" w:lineRule="auto"/>
        <w:jc w:val="both"/>
        <w:rPr>
          <w:rFonts w:ascii="Times New Roman" w:hAnsi="Times New Roman" w:cs="Times New Roman"/>
          <w:b/>
          <w:sz w:val="24"/>
          <w:szCs w:val="24"/>
        </w:rPr>
      </w:pPr>
      <w:r w:rsidRPr="00761180">
        <w:rPr>
          <w:rFonts w:ascii="Times New Roman" w:hAnsi="Times New Roman" w:cs="Times New Roman"/>
          <w:b/>
          <w:sz w:val="24"/>
          <w:szCs w:val="24"/>
        </w:rPr>
        <w:t xml:space="preserve">И.В. Беседина, </w:t>
      </w:r>
      <w:r w:rsidRPr="00761180">
        <w:rPr>
          <w:rFonts w:ascii="Times New Roman" w:hAnsi="Times New Roman" w:cs="Times New Roman"/>
          <w:sz w:val="24"/>
          <w:szCs w:val="24"/>
        </w:rPr>
        <w:t>Россия, Астрахань, доцент, канд. пед. наук, доцент,</w:t>
      </w:r>
    </w:p>
    <w:p w14:paraId="4A3DDB4E" w14:textId="77777777" w:rsidR="009717DE" w:rsidRPr="00761180" w:rsidRDefault="009717DE" w:rsidP="009717DE">
      <w:pPr>
        <w:spacing w:after="0" w:line="240" w:lineRule="auto"/>
        <w:jc w:val="both"/>
        <w:rPr>
          <w:rFonts w:ascii="Times New Roman" w:hAnsi="Times New Roman" w:cs="Times New Roman"/>
          <w:i/>
          <w:sz w:val="24"/>
          <w:szCs w:val="24"/>
        </w:rPr>
      </w:pPr>
      <w:r w:rsidRPr="00761180">
        <w:rPr>
          <w:rFonts w:ascii="Times New Roman" w:hAnsi="Times New Roman" w:cs="Times New Roman"/>
          <w:i/>
          <w:sz w:val="24"/>
          <w:szCs w:val="24"/>
        </w:rPr>
        <w:t>Астраханский государственный архитектурно-строительный университет,</w:t>
      </w:r>
    </w:p>
    <w:p w14:paraId="42132982" w14:textId="77777777" w:rsidR="009717DE" w:rsidRPr="00761180" w:rsidRDefault="009717DE" w:rsidP="009717DE">
      <w:pPr>
        <w:spacing w:after="0" w:line="240" w:lineRule="auto"/>
        <w:jc w:val="both"/>
        <w:rPr>
          <w:rFonts w:ascii="Times New Roman" w:hAnsi="Times New Roman" w:cs="Times New Roman"/>
          <w:i/>
          <w:sz w:val="24"/>
          <w:szCs w:val="24"/>
          <w:lang w:val="en-US"/>
        </w:rPr>
      </w:pPr>
      <w:r w:rsidRPr="00761180">
        <w:rPr>
          <w:rFonts w:ascii="Times New Roman" w:hAnsi="Times New Roman" w:cs="Times New Roman"/>
          <w:i/>
          <w:sz w:val="24"/>
          <w:szCs w:val="24"/>
        </w:rPr>
        <w:t xml:space="preserve"> </w:t>
      </w:r>
      <w:hyperlink r:id="rId12">
        <w:r w:rsidRPr="00761180">
          <w:rPr>
            <w:rStyle w:val="a3"/>
            <w:rFonts w:ascii="Times New Roman" w:hAnsi="Times New Roman" w:cs="Times New Roman"/>
            <w:sz w:val="24"/>
            <w:szCs w:val="24"/>
            <w:lang w:val="en-US"/>
          </w:rPr>
          <w:t>e-mail: delolira@mail.ru</w:t>
        </w:r>
      </w:hyperlink>
      <w:r w:rsidRPr="00761180">
        <w:rPr>
          <w:rStyle w:val="a3"/>
          <w:rFonts w:ascii="Times New Roman" w:hAnsi="Times New Roman" w:cs="Times New Roman"/>
          <w:color w:val="auto"/>
          <w:sz w:val="24"/>
          <w:szCs w:val="24"/>
          <w:lang w:val="en-US"/>
        </w:rPr>
        <w:t>; ORCID ID (http://orcid.org/0000-0002-7545-0976)</w:t>
      </w:r>
    </w:p>
    <w:p w14:paraId="742C48D3" w14:textId="77777777" w:rsidR="009717DE" w:rsidRPr="00761180" w:rsidRDefault="009717DE" w:rsidP="009717DE">
      <w:pPr>
        <w:spacing w:after="0" w:line="240" w:lineRule="auto"/>
        <w:jc w:val="both"/>
        <w:rPr>
          <w:rFonts w:ascii="Times New Roman" w:hAnsi="Times New Roman" w:cs="Times New Roman"/>
          <w:b/>
          <w:sz w:val="24"/>
          <w:szCs w:val="24"/>
        </w:rPr>
      </w:pPr>
      <w:r w:rsidRPr="00761180">
        <w:rPr>
          <w:rFonts w:ascii="Times New Roman" w:hAnsi="Times New Roman" w:cs="Times New Roman"/>
          <w:b/>
          <w:sz w:val="24"/>
          <w:szCs w:val="24"/>
        </w:rPr>
        <w:t>С.В. Булычева,</w:t>
      </w:r>
      <w:r w:rsidRPr="00761180">
        <w:rPr>
          <w:rFonts w:ascii="Times New Roman" w:hAnsi="Times New Roman" w:cs="Times New Roman"/>
          <w:sz w:val="24"/>
          <w:szCs w:val="24"/>
        </w:rPr>
        <w:t xml:space="preserve"> Россия, Магнитогорск,  доцент, канд. физ.-мат. наук, доцент,</w:t>
      </w:r>
    </w:p>
    <w:p w14:paraId="61F2B65E" w14:textId="77777777" w:rsidR="009717DE" w:rsidRPr="00761180" w:rsidRDefault="009717DE" w:rsidP="009717DE">
      <w:pPr>
        <w:spacing w:after="0" w:line="240" w:lineRule="auto"/>
        <w:jc w:val="both"/>
        <w:rPr>
          <w:rFonts w:ascii="Times New Roman" w:hAnsi="Times New Roman" w:cs="Times New Roman"/>
          <w:i/>
          <w:sz w:val="24"/>
          <w:szCs w:val="24"/>
          <w:lang w:val="en-US"/>
        </w:rPr>
      </w:pPr>
      <w:r w:rsidRPr="00761180">
        <w:rPr>
          <w:rFonts w:ascii="Times New Roman" w:hAnsi="Times New Roman" w:cs="Times New Roman"/>
          <w:i/>
          <w:sz w:val="24"/>
          <w:szCs w:val="24"/>
        </w:rPr>
        <w:t>Магнитогорский государственный технический университет им. Г</w:t>
      </w:r>
      <w:r w:rsidRPr="00761180">
        <w:rPr>
          <w:rFonts w:ascii="Times New Roman" w:hAnsi="Times New Roman" w:cs="Times New Roman"/>
          <w:i/>
          <w:sz w:val="24"/>
          <w:szCs w:val="24"/>
          <w:lang w:val="en-US"/>
        </w:rPr>
        <w:t>.</w:t>
      </w:r>
      <w:r w:rsidRPr="00761180">
        <w:rPr>
          <w:rFonts w:ascii="Times New Roman" w:hAnsi="Times New Roman" w:cs="Times New Roman"/>
          <w:i/>
          <w:sz w:val="24"/>
          <w:szCs w:val="24"/>
        </w:rPr>
        <w:t>И</w:t>
      </w:r>
      <w:r w:rsidRPr="00761180">
        <w:rPr>
          <w:rFonts w:ascii="Times New Roman" w:hAnsi="Times New Roman" w:cs="Times New Roman"/>
          <w:i/>
          <w:sz w:val="24"/>
          <w:szCs w:val="24"/>
          <w:lang w:val="en-US"/>
        </w:rPr>
        <w:t xml:space="preserve">. </w:t>
      </w:r>
      <w:r w:rsidRPr="00761180">
        <w:rPr>
          <w:rFonts w:ascii="Times New Roman" w:hAnsi="Times New Roman" w:cs="Times New Roman"/>
          <w:i/>
          <w:sz w:val="24"/>
          <w:szCs w:val="24"/>
        </w:rPr>
        <w:t>Носова</w:t>
      </w:r>
      <w:r w:rsidRPr="00761180">
        <w:rPr>
          <w:rFonts w:ascii="Times New Roman" w:hAnsi="Times New Roman" w:cs="Times New Roman"/>
          <w:i/>
          <w:sz w:val="24"/>
          <w:szCs w:val="24"/>
          <w:lang w:val="en-US"/>
        </w:rPr>
        <w:t xml:space="preserve">, e-mail: </w:t>
      </w:r>
      <w:hyperlink r:id="rId13" w:history="1">
        <w:r w:rsidRPr="00761180">
          <w:rPr>
            <w:rStyle w:val="a3"/>
            <w:rFonts w:ascii="Times New Roman" w:hAnsi="Times New Roman" w:cs="Times New Roman"/>
            <w:sz w:val="24"/>
            <w:szCs w:val="24"/>
            <w:lang w:val="en-US"/>
          </w:rPr>
          <w:t>s</w:t>
        </w:r>
        <w:r w:rsidRPr="00761180">
          <w:rPr>
            <w:rStyle w:val="a3"/>
            <w:rFonts w:ascii="Times New Roman" w:hAnsi="Times New Roman" w:cs="Times New Roman"/>
            <w:i/>
            <w:sz w:val="24"/>
            <w:szCs w:val="24"/>
            <w:lang w:val="en-US"/>
          </w:rPr>
          <w:t>.</w:t>
        </w:r>
        <w:r w:rsidRPr="00761180">
          <w:rPr>
            <w:rStyle w:val="a3"/>
            <w:rFonts w:ascii="Times New Roman" w:hAnsi="Times New Roman" w:cs="Times New Roman"/>
            <w:sz w:val="24"/>
            <w:szCs w:val="24"/>
            <w:lang w:val="en-US"/>
          </w:rPr>
          <w:t>bulycheva</w:t>
        </w:r>
        <w:r w:rsidRPr="00761180">
          <w:rPr>
            <w:rStyle w:val="a3"/>
            <w:rFonts w:ascii="Times New Roman" w:hAnsi="Times New Roman" w:cs="Times New Roman"/>
            <w:i/>
            <w:sz w:val="24"/>
            <w:szCs w:val="24"/>
            <w:lang w:val="en-US"/>
          </w:rPr>
          <w:t>@</w:t>
        </w:r>
        <w:r w:rsidRPr="00761180">
          <w:rPr>
            <w:rStyle w:val="a3"/>
            <w:rFonts w:ascii="Times New Roman" w:hAnsi="Times New Roman" w:cs="Times New Roman"/>
            <w:sz w:val="24"/>
            <w:szCs w:val="24"/>
            <w:lang w:val="en-US"/>
          </w:rPr>
          <w:t>list</w:t>
        </w:r>
        <w:r w:rsidRPr="00761180">
          <w:rPr>
            <w:rStyle w:val="a3"/>
            <w:rFonts w:ascii="Times New Roman" w:hAnsi="Times New Roman" w:cs="Times New Roman"/>
            <w:i/>
            <w:sz w:val="24"/>
            <w:szCs w:val="24"/>
            <w:lang w:val="en-US"/>
          </w:rPr>
          <w:t>.</w:t>
        </w:r>
        <w:r w:rsidRPr="00761180">
          <w:rPr>
            <w:rStyle w:val="a3"/>
            <w:rFonts w:ascii="Times New Roman" w:hAnsi="Times New Roman" w:cs="Times New Roman"/>
            <w:sz w:val="24"/>
            <w:szCs w:val="24"/>
            <w:lang w:val="en-US"/>
          </w:rPr>
          <w:t>ru</w:t>
        </w:r>
      </w:hyperlink>
      <w:r w:rsidRPr="00761180">
        <w:rPr>
          <w:rFonts w:ascii="Times New Roman" w:hAnsi="Times New Roman" w:cs="Times New Roman"/>
          <w:i/>
          <w:sz w:val="24"/>
          <w:szCs w:val="24"/>
          <w:lang w:val="en-US"/>
        </w:rPr>
        <w:t>; ORCID. org/0000-0001-8308-2133</w:t>
      </w:r>
    </w:p>
    <w:p w14:paraId="374B2DC2" w14:textId="77777777" w:rsidR="009717DE" w:rsidRPr="00761180" w:rsidRDefault="009717DE" w:rsidP="009717DE">
      <w:pPr>
        <w:spacing w:line="240" w:lineRule="auto"/>
        <w:jc w:val="both"/>
        <w:rPr>
          <w:rFonts w:ascii="Times New Roman" w:hAnsi="Times New Roman" w:cs="Times New Roman"/>
          <w:i/>
          <w:sz w:val="24"/>
          <w:szCs w:val="24"/>
          <w:lang w:val="en-US"/>
        </w:rPr>
      </w:pPr>
    </w:p>
    <w:p w14:paraId="05F53B09" w14:textId="77777777" w:rsidR="00444161" w:rsidRPr="00D85CE9" w:rsidRDefault="00444161" w:rsidP="00444161">
      <w:pPr>
        <w:ind w:left="535"/>
        <w:contextualSpacing/>
        <w:rPr>
          <w:sz w:val="28"/>
          <w:szCs w:val="28"/>
          <w:lang w:val="en-US"/>
        </w:rPr>
      </w:pPr>
    </w:p>
    <w:p w14:paraId="2BE67DB2" w14:textId="77777777" w:rsidR="00444161" w:rsidRPr="004A26AE" w:rsidRDefault="00444161" w:rsidP="00444161">
      <w:pPr>
        <w:ind w:firstLine="720"/>
        <w:jc w:val="both"/>
        <w:rPr>
          <w:sz w:val="28"/>
          <w:szCs w:val="28"/>
          <w:lang w:val="en-US"/>
        </w:rPr>
      </w:pPr>
    </w:p>
    <w:p w14:paraId="4470DCB2" w14:textId="77777777" w:rsidR="00444161" w:rsidRPr="009717DE" w:rsidRDefault="00444161" w:rsidP="00444161">
      <w:pPr>
        <w:ind w:firstLine="720"/>
        <w:jc w:val="both"/>
        <w:rPr>
          <w:sz w:val="28"/>
          <w:szCs w:val="28"/>
          <w:lang w:val="en-US"/>
        </w:rPr>
      </w:pPr>
    </w:p>
    <w:p w14:paraId="38CF79FF" w14:textId="77777777" w:rsidR="00EB70FA" w:rsidRPr="009717DE" w:rsidRDefault="00EB70FA" w:rsidP="00444161">
      <w:pPr>
        <w:spacing w:line="360" w:lineRule="auto"/>
        <w:ind w:firstLine="720"/>
        <w:jc w:val="center"/>
        <w:rPr>
          <w:rFonts w:ascii="Book Antiqua" w:hAnsi="Book Antiqua"/>
          <w:b/>
          <w:sz w:val="20"/>
          <w:szCs w:val="20"/>
          <w:lang w:val="en-US"/>
        </w:rPr>
      </w:pPr>
    </w:p>
    <w:p w14:paraId="0A88039B" w14:textId="77777777" w:rsidR="00EB70FA" w:rsidRPr="009717DE" w:rsidRDefault="00EB70FA" w:rsidP="00EB70FA">
      <w:pPr>
        <w:spacing w:line="360" w:lineRule="auto"/>
        <w:ind w:firstLine="720"/>
        <w:jc w:val="center"/>
        <w:rPr>
          <w:rFonts w:ascii="Book Antiqua" w:hAnsi="Book Antiqua"/>
          <w:b/>
          <w:sz w:val="20"/>
          <w:szCs w:val="20"/>
          <w:lang w:val="en-US"/>
        </w:rPr>
      </w:pPr>
    </w:p>
    <w:p w14:paraId="1EFF0E3A" w14:textId="77777777" w:rsidR="00EB70FA" w:rsidRPr="009717DE" w:rsidRDefault="00EB70FA" w:rsidP="00EB70FA">
      <w:pPr>
        <w:spacing w:line="360" w:lineRule="auto"/>
        <w:ind w:firstLine="720"/>
        <w:jc w:val="center"/>
        <w:rPr>
          <w:rFonts w:ascii="Book Antiqua" w:hAnsi="Book Antiqua"/>
          <w:b/>
          <w:sz w:val="20"/>
          <w:szCs w:val="20"/>
          <w:lang w:val="en-US"/>
        </w:rPr>
      </w:pPr>
    </w:p>
    <w:p w14:paraId="39D19466" w14:textId="77777777" w:rsidR="00EA36E6" w:rsidRPr="009717DE" w:rsidRDefault="00EA36E6" w:rsidP="00EA36E6">
      <w:pPr>
        <w:jc w:val="center"/>
        <w:rPr>
          <w:rFonts w:ascii="Times New Roman" w:hAnsi="Times New Roman" w:cs="Times New Roman"/>
          <w:sz w:val="28"/>
          <w:szCs w:val="28"/>
          <w:lang w:val="en-US"/>
        </w:rPr>
      </w:pPr>
    </w:p>
    <w:sectPr w:rsidR="00EA36E6" w:rsidRPr="009717DE" w:rsidSect="00851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C1B99"/>
    <w:multiLevelType w:val="multilevel"/>
    <w:tmpl w:val="EF2E3E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AB33F1"/>
    <w:multiLevelType w:val="multilevel"/>
    <w:tmpl w:val="C21E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ED7CCC"/>
    <w:multiLevelType w:val="hybridMultilevel"/>
    <w:tmpl w:val="45F4149C"/>
    <w:lvl w:ilvl="0" w:tplc="23303B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5E95813"/>
    <w:multiLevelType w:val="hybridMultilevel"/>
    <w:tmpl w:val="D0980608"/>
    <w:lvl w:ilvl="0" w:tplc="C6449D62">
      <w:start w:val="1"/>
      <w:numFmt w:val="decimal"/>
      <w:lvlText w:val="%1."/>
      <w:lvlJc w:val="left"/>
      <w:pPr>
        <w:ind w:left="1104" w:hanging="384"/>
      </w:pPr>
      <w:rPr>
        <w:rFonts w:hint="default"/>
        <w:b/>
        <w:lang w:val="ru-RU"/>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AB15A6D"/>
    <w:multiLevelType w:val="multilevel"/>
    <w:tmpl w:val="B4B40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6B743C"/>
    <w:multiLevelType w:val="hybridMultilevel"/>
    <w:tmpl w:val="00E0D122"/>
    <w:lvl w:ilvl="0" w:tplc="86B8A5AA">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E9C2BB0"/>
    <w:multiLevelType w:val="multilevel"/>
    <w:tmpl w:val="744AB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1D1A2E"/>
    <w:multiLevelType w:val="multilevel"/>
    <w:tmpl w:val="36B05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3A73D1"/>
    <w:multiLevelType w:val="multilevel"/>
    <w:tmpl w:val="B522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D83A56"/>
    <w:multiLevelType w:val="hybridMultilevel"/>
    <w:tmpl w:val="606EC1A2"/>
    <w:lvl w:ilvl="0" w:tplc="1A906D10">
      <w:start w:val="1"/>
      <w:numFmt w:val="decimal"/>
      <w:lvlText w:val="%1."/>
      <w:lvlJc w:val="left"/>
      <w:pPr>
        <w:ind w:left="502" w:hanging="360"/>
      </w:pPr>
      <w:rPr>
        <w:rFonts w:hint="default"/>
        <w:b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51DA5DBF"/>
    <w:multiLevelType w:val="multilevel"/>
    <w:tmpl w:val="57DE5F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F01393"/>
    <w:multiLevelType w:val="multilevel"/>
    <w:tmpl w:val="3618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1F4D6C"/>
    <w:multiLevelType w:val="hybridMultilevel"/>
    <w:tmpl w:val="D494F0E4"/>
    <w:lvl w:ilvl="0" w:tplc="14AA0A4E">
      <w:start w:val="1"/>
      <w:numFmt w:val="decimal"/>
      <w:lvlText w:val="%1."/>
      <w:lvlJc w:val="left"/>
      <w:pPr>
        <w:ind w:left="247" w:hanging="264"/>
      </w:pPr>
      <w:rPr>
        <w:rFonts w:ascii="Times New Roman" w:eastAsia="Times New Roman" w:hAnsi="Times New Roman" w:cs="Times New Roman" w:hint="default"/>
        <w:color w:val="231F20"/>
        <w:w w:val="100"/>
        <w:sz w:val="24"/>
        <w:szCs w:val="24"/>
        <w:lang w:val="ru-RU" w:eastAsia="ru-RU" w:bidi="ru-RU"/>
      </w:rPr>
    </w:lvl>
    <w:lvl w:ilvl="1" w:tplc="A538BFAC">
      <w:numFmt w:val="bullet"/>
      <w:lvlText w:val="•"/>
      <w:lvlJc w:val="left"/>
      <w:pPr>
        <w:ind w:left="1194" w:hanging="264"/>
      </w:pPr>
      <w:rPr>
        <w:rFonts w:hint="default"/>
        <w:lang w:val="ru-RU" w:eastAsia="ru-RU" w:bidi="ru-RU"/>
      </w:rPr>
    </w:lvl>
    <w:lvl w:ilvl="2" w:tplc="AC024130">
      <w:numFmt w:val="bullet"/>
      <w:lvlText w:val="•"/>
      <w:lvlJc w:val="left"/>
      <w:pPr>
        <w:ind w:left="2149" w:hanging="264"/>
      </w:pPr>
      <w:rPr>
        <w:rFonts w:hint="default"/>
        <w:lang w:val="ru-RU" w:eastAsia="ru-RU" w:bidi="ru-RU"/>
      </w:rPr>
    </w:lvl>
    <w:lvl w:ilvl="3" w:tplc="1C3C8460">
      <w:numFmt w:val="bullet"/>
      <w:lvlText w:val="•"/>
      <w:lvlJc w:val="left"/>
      <w:pPr>
        <w:ind w:left="3103" w:hanging="264"/>
      </w:pPr>
      <w:rPr>
        <w:rFonts w:hint="default"/>
        <w:lang w:val="ru-RU" w:eastAsia="ru-RU" w:bidi="ru-RU"/>
      </w:rPr>
    </w:lvl>
    <w:lvl w:ilvl="4" w:tplc="FE0220E6">
      <w:numFmt w:val="bullet"/>
      <w:lvlText w:val="•"/>
      <w:lvlJc w:val="left"/>
      <w:pPr>
        <w:ind w:left="4058" w:hanging="264"/>
      </w:pPr>
      <w:rPr>
        <w:rFonts w:hint="default"/>
        <w:lang w:val="ru-RU" w:eastAsia="ru-RU" w:bidi="ru-RU"/>
      </w:rPr>
    </w:lvl>
    <w:lvl w:ilvl="5" w:tplc="652A540C">
      <w:numFmt w:val="bullet"/>
      <w:lvlText w:val="•"/>
      <w:lvlJc w:val="left"/>
      <w:pPr>
        <w:ind w:left="5012" w:hanging="264"/>
      </w:pPr>
      <w:rPr>
        <w:rFonts w:hint="default"/>
        <w:lang w:val="ru-RU" w:eastAsia="ru-RU" w:bidi="ru-RU"/>
      </w:rPr>
    </w:lvl>
    <w:lvl w:ilvl="6" w:tplc="A02AFAF0">
      <w:numFmt w:val="bullet"/>
      <w:lvlText w:val="•"/>
      <w:lvlJc w:val="left"/>
      <w:pPr>
        <w:ind w:left="5967" w:hanging="264"/>
      </w:pPr>
      <w:rPr>
        <w:rFonts w:hint="default"/>
        <w:lang w:val="ru-RU" w:eastAsia="ru-RU" w:bidi="ru-RU"/>
      </w:rPr>
    </w:lvl>
    <w:lvl w:ilvl="7" w:tplc="8B269358">
      <w:numFmt w:val="bullet"/>
      <w:lvlText w:val="•"/>
      <w:lvlJc w:val="left"/>
      <w:pPr>
        <w:ind w:left="6921" w:hanging="264"/>
      </w:pPr>
      <w:rPr>
        <w:rFonts w:hint="default"/>
        <w:lang w:val="ru-RU" w:eastAsia="ru-RU" w:bidi="ru-RU"/>
      </w:rPr>
    </w:lvl>
    <w:lvl w:ilvl="8" w:tplc="3446D730">
      <w:numFmt w:val="bullet"/>
      <w:lvlText w:val="•"/>
      <w:lvlJc w:val="left"/>
      <w:pPr>
        <w:ind w:left="7876" w:hanging="264"/>
      </w:pPr>
      <w:rPr>
        <w:rFonts w:hint="default"/>
        <w:lang w:val="ru-RU" w:eastAsia="ru-RU" w:bidi="ru-RU"/>
      </w:rPr>
    </w:lvl>
  </w:abstractNum>
  <w:abstractNum w:abstractNumId="13" w15:restartNumberingAfterBreak="0">
    <w:nsid w:val="5B145AFB"/>
    <w:multiLevelType w:val="multilevel"/>
    <w:tmpl w:val="3BF6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044A9A"/>
    <w:multiLevelType w:val="hybridMultilevel"/>
    <w:tmpl w:val="1A3CF43E"/>
    <w:lvl w:ilvl="0" w:tplc="035E77AA">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607C3E"/>
    <w:multiLevelType w:val="hybridMultilevel"/>
    <w:tmpl w:val="34ECC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BA2C1F"/>
    <w:multiLevelType w:val="hybridMultilevel"/>
    <w:tmpl w:val="95181E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15"/>
  </w:num>
  <w:num w:numId="3">
    <w:abstractNumId w:val="1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2"/>
  </w:num>
  <w:num w:numId="6">
    <w:abstractNumId w:val="1"/>
  </w:num>
  <w:num w:numId="7">
    <w:abstractNumId w:val="7"/>
  </w:num>
  <w:num w:numId="8">
    <w:abstractNumId w:val="10"/>
  </w:num>
  <w:num w:numId="9">
    <w:abstractNumId w:val="4"/>
  </w:num>
  <w:num w:numId="10">
    <w:abstractNumId w:val="0"/>
  </w:num>
  <w:num w:numId="11">
    <w:abstractNumId w:val="6"/>
  </w:num>
  <w:num w:numId="12">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2"/>
  </w:num>
  <w:num w:numId="14">
    <w:abstractNumId w:val="9"/>
  </w:num>
  <w:num w:numId="15">
    <w:abstractNumId w:val="13"/>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16495C"/>
    <w:rsid w:val="0003048E"/>
    <w:rsid w:val="0003237A"/>
    <w:rsid w:val="000A5161"/>
    <w:rsid w:val="000C0969"/>
    <w:rsid w:val="000D391C"/>
    <w:rsid w:val="000D3EC4"/>
    <w:rsid w:val="00133B7B"/>
    <w:rsid w:val="001346A4"/>
    <w:rsid w:val="0016495C"/>
    <w:rsid w:val="001C157E"/>
    <w:rsid w:val="00230C19"/>
    <w:rsid w:val="002605A5"/>
    <w:rsid w:val="0028226A"/>
    <w:rsid w:val="002D322F"/>
    <w:rsid w:val="003016B5"/>
    <w:rsid w:val="00312861"/>
    <w:rsid w:val="00323CD5"/>
    <w:rsid w:val="00386A45"/>
    <w:rsid w:val="003C2BA9"/>
    <w:rsid w:val="00444161"/>
    <w:rsid w:val="00444E63"/>
    <w:rsid w:val="004565FB"/>
    <w:rsid w:val="00510F16"/>
    <w:rsid w:val="0051527D"/>
    <w:rsid w:val="005A728A"/>
    <w:rsid w:val="0068594F"/>
    <w:rsid w:val="006D1CA0"/>
    <w:rsid w:val="006E7EDC"/>
    <w:rsid w:val="006F5904"/>
    <w:rsid w:val="007126D6"/>
    <w:rsid w:val="00721462"/>
    <w:rsid w:val="00761180"/>
    <w:rsid w:val="0077602C"/>
    <w:rsid w:val="008131BC"/>
    <w:rsid w:val="008514BB"/>
    <w:rsid w:val="00875562"/>
    <w:rsid w:val="009717DE"/>
    <w:rsid w:val="009C6CA2"/>
    <w:rsid w:val="00A343A3"/>
    <w:rsid w:val="00B97476"/>
    <w:rsid w:val="00C16E06"/>
    <w:rsid w:val="00C2682C"/>
    <w:rsid w:val="00C3084A"/>
    <w:rsid w:val="00C67DC8"/>
    <w:rsid w:val="00CB025B"/>
    <w:rsid w:val="00CB68B7"/>
    <w:rsid w:val="00D06843"/>
    <w:rsid w:val="00DF06D5"/>
    <w:rsid w:val="00E20BFA"/>
    <w:rsid w:val="00E30025"/>
    <w:rsid w:val="00EA36E6"/>
    <w:rsid w:val="00EB70FA"/>
    <w:rsid w:val="00F00A79"/>
    <w:rsid w:val="00F236D3"/>
    <w:rsid w:val="00F277EA"/>
    <w:rsid w:val="00F45653"/>
    <w:rsid w:val="00F85FC6"/>
    <w:rsid w:val="00FE3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AC859"/>
  <w15:docId w15:val="{1F918A94-0D1F-4A6B-BA62-33B8114B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4BB"/>
  </w:style>
  <w:style w:type="paragraph" w:styleId="1">
    <w:name w:val="heading 1"/>
    <w:basedOn w:val="a"/>
    <w:link w:val="10"/>
    <w:uiPriority w:val="1"/>
    <w:qFormat/>
    <w:rsid w:val="00444161"/>
    <w:pPr>
      <w:widowControl w:val="0"/>
      <w:autoSpaceDE w:val="0"/>
      <w:autoSpaceDN w:val="0"/>
      <w:spacing w:after="0" w:line="240" w:lineRule="auto"/>
      <w:ind w:left="535"/>
      <w:outlineLvl w:val="0"/>
    </w:pPr>
    <w:rPr>
      <w:rFonts w:ascii="Times New Roman" w:eastAsia="Times New Roman" w:hAnsi="Times New Roman" w:cs="Times New Roman"/>
      <w:b/>
      <w:bCs/>
      <w:sz w:val="36"/>
      <w:szCs w:val="36"/>
      <w:lang w:eastAsia="ru-RU" w:bidi="ru-RU"/>
    </w:rPr>
  </w:style>
  <w:style w:type="paragraph" w:styleId="2">
    <w:name w:val="heading 2"/>
    <w:basedOn w:val="a"/>
    <w:link w:val="20"/>
    <w:uiPriority w:val="1"/>
    <w:qFormat/>
    <w:rsid w:val="00444161"/>
    <w:pPr>
      <w:keepNext/>
      <w:widowControl w:val="0"/>
      <w:autoSpaceDE w:val="0"/>
      <w:autoSpaceDN w:val="0"/>
      <w:spacing w:before="80" w:after="0" w:line="240" w:lineRule="auto"/>
      <w:outlineLvl w:val="1"/>
    </w:pPr>
    <w:rPr>
      <w:rFonts w:ascii="Times New Roman" w:eastAsia="Times New Roman" w:hAnsi="Times New Roman" w:cs="Times New Roman"/>
      <w:b/>
      <w:bCs/>
      <w:i/>
      <w:sz w:val="28"/>
      <w:szCs w:val="28"/>
      <w:lang w:eastAsia="ru-RU" w:bidi="ru-RU"/>
    </w:rPr>
  </w:style>
  <w:style w:type="paragraph" w:styleId="3">
    <w:name w:val="heading 3"/>
    <w:basedOn w:val="a"/>
    <w:link w:val="30"/>
    <w:uiPriority w:val="1"/>
    <w:qFormat/>
    <w:rsid w:val="00444161"/>
    <w:pPr>
      <w:keepNext/>
      <w:widowControl w:val="0"/>
      <w:autoSpaceDE w:val="0"/>
      <w:autoSpaceDN w:val="0"/>
      <w:spacing w:before="160" w:after="0" w:line="240" w:lineRule="auto"/>
      <w:jc w:val="both"/>
      <w:outlineLvl w:val="2"/>
    </w:pPr>
    <w:rPr>
      <w:rFonts w:ascii="Times New Roman" w:eastAsia="Times New Roman" w:hAnsi="Times New Roman" w:cs="Times New Roman"/>
      <w:b/>
      <w:bCs/>
      <w:i/>
      <w:sz w:val="24"/>
      <w:szCs w:val="24"/>
      <w:lang w:val="en-US"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44161"/>
    <w:rPr>
      <w:rFonts w:ascii="Times New Roman" w:eastAsia="Times New Roman" w:hAnsi="Times New Roman" w:cs="Times New Roman"/>
      <w:b/>
      <w:bCs/>
      <w:sz w:val="36"/>
      <w:szCs w:val="36"/>
      <w:lang w:eastAsia="ru-RU" w:bidi="ru-RU"/>
    </w:rPr>
  </w:style>
  <w:style w:type="character" w:customStyle="1" w:styleId="20">
    <w:name w:val="Заголовок 2 Знак"/>
    <w:basedOn w:val="a0"/>
    <w:link w:val="2"/>
    <w:uiPriority w:val="1"/>
    <w:rsid w:val="00444161"/>
    <w:rPr>
      <w:rFonts w:ascii="Times New Roman" w:eastAsia="Times New Roman" w:hAnsi="Times New Roman" w:cs="Times New Roman"/>
      <w:b/>
      <w:bCs/>
      <w:i/>
      <w:sz w:val="28"/>
      <w:szCs w:val="28"/>
      <w:lang w:eastAsia="ru-RU" w:bidi="ru-RU"/>
    </w:rPr>
  </w:style>
  <w:style w:type="character" w:customStyle="1" w:styleId="30">
    <w:name w:val="Заголовок 3 Знак"/>
    <w:basedOn w:val="a0"/>
    <w:link w:val="3"/>
    <w:uiPriority w:val="1"/>
    <w:rsid w:val="00444161"/>
    <w:rPr>
      <w:rFonts w:ascii="Times New Roman" w:eastAsia="Times New Roman" w:hAnsi="Times New Roman" w:cs="Times New Roman"/>
      <w:b/>
      <w:bCs/>
      <w:i/>
      <w:sz w:val="24"/>
      <w:szCs w:val="24"/>
      <w:lang w:val="en-US" w:eastAsia="ru-RU" w:bidi="ru-RU"/>
    </w:rPr>
  </w:style>
  <w:style w:type="character" w:styleId="a3">
    <w:name w:val="Hyperlink"/>
    <w:basedOn w:val="a0"/>
    <w:uiPriority w:val="99"/>
    <w:unhideWhenUsed/>
    <w:rsid w:val="0016495C"/>
    <w:rPr>
      <w:color w:val="0000FF" w:themeColor="hyperlink"/>
      <w:u w:val="single"/>
    </w:rPr>
  </w:style>
  <w:style w:type="paragraph" w:styleId="a4">
    <w:name w:val="List Paragraph"/>
    <w:basedOn w:val="a"/>
    <w:uiPriority w:val="34"/>
    <w:qFormat/>
    <w:rsid w:val="0016495C"/>
    <w:pPr>
      <w:ind w:left="720"/>
      <w:contextualSpacing/>
    </w:pPr>
  </w:style>
  <w:style w:type="table" w:styleId="a5">
    <w:name w:val="Table Grid"/>
    <w:basedOn w:val="a1"/>
    <w:uiPriority w:val="59"/>
    <w:rsid w:val="00CB68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Emphasis"/>
    <w:basedOn w:val="a0"/>
    <w:uiPriority w:val="20"/>
    <w:qFormat/>
    <w:rsid w:val="00444161"/>
    <w:rPr>
      <w:i/>
      <w:iCs/>
    </w:rPr>
  </w:style>
  <w:style w:type="character" w:styleId="a7">
    <w:name w:val="annotation reference"/>
    <w:basedOn w:val="a0"/>
    <w:uiPriority w:val="99"/>
    <w:semiHidden/>
    <w:unhideWhenUsed/>
    <w:rsid w:val="00444161"/>
    <w:rPr>
      <w:sz w:val="16"/>
      <w:szCs w:val="16"/>
    </w:rPr>
  </w:style>
  <w:style w:type="paragraph" w:styleId="a8">
    <w:name w:val="annotation text"/>
    <w:basedOn w:val="a"/>
    <w:link w:val="a9"/>
    <w:uiPriority w:val="99"/>
    <w:semiHidden/>
    <w:unhideWhenUsed/>
    <w:rsid w:val="00444161"/>
    <w:pPr>
      <w:widowControl w:val="0"/>
      <w:autoSpaceDE w:val="0"/>
      <w:autoSpaceDN w:val="0"/>
      <w:spacing w:after="0" w:line="240" w:lineRule="auto"/>
    </w:pPr>
    <w:rPr>
      <w:rFonts w:ascii="Times New Roman" w:eastAsia="Times New Roman" w:hAnsi="Times New Roman" w:cs="Times New Roman"/>
      <w:sz w:val="20"/>
      <w:szCs w:val="20"/>
      <w:lang w:eastAsia="ru-RU" w:bidi="ru-RU"/>
    </w:rPr>
  </w:style>
  <w:style w:type="character" w:customStyle="1" w:styleId="a9">
    <w:name w:val="Текст примечания Знак"/>
    <w:basedOn w:val="a0"/>
    <w:link w:val="a8"/>
    <w:uiPriority w:val="99"/>
    <w:semiHidden/>
    <w:rsid w:val="00444161"/>
    <w:rPr>
      <w:rFonts w:ascii="Times New Roman" w:eastAsia="Times New Roman" w:hAnsi="Times New Roman" w:cs="Times New Roman"/>
      <w:sz w:val="20"/>
      <w:szCs w:val="20"/>
      <w:lang w:eastAsia="ru-RU" w:bidi="ru-RU"/>
    </w:rPr>
  </w:style>
  <w:style w:type="paragraph" w:styleId="aa">
    <w:name w:val="Balloon Text"/>
    <w:basedOn w:val="a"/>
    <w:link w:val="ab"/>
    <w:uiPriority w:val="99"/>
    <w:semiHidden/>
    <w:unhideWhenUsed/>
    <w:rsid w:val="0044416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44161"/>
    <w:rPr>
      <w:rFonts w:ascii="Segoe UI" w:hAnsi="Segoe UI" w:cs="Segoe UI"/>
      <w:sz w:val="18"/>
      <w:szCs w:val="18"/>
    </w:rPr>
  </w:style>
  <w:style w:type="paragraph" w:styleId="ac">
    <w:name w:val="Body Text"/>
    <w:basedOn w:val="a"/>
    <w:link w:val="ad"/>
    <w:uiPriority w:val="1"/>
    <w:qFormat/>
    <w:rsid w:val="00444161"/>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d">
    <w:name w:val="Основной текст Знак"/>
    <w:basedOn w:val="a0"/>
    <w:link w:val="ac"/>
    <w:uiPriority w:val="1"/>
    <w:rsid w:val="00444161"/>
    <w:rPr>
      <w:rFonts w:ascii="Times New Roman" w:eastAsia="Times New Roman" w:hAnsi="Times New Roman" w:cs="Times New Roman"/>
      <w:sz w:val="24"/>
      <w:szCs w:val="24"/>
      <w:lang w:eastAsia="ru-RU" w:bidi="ru-RU"/>
    </w:rPr>
  </w:style>
  <w:style w:type="paragraph" w:styleId="ae">
    <w:name w:val="header"/>
    <w:basedOn w:val="a"/>
    <w:link w:val="af"/>
    <w:uiPriority w:val="99"/>
    <w:unhideWhenUsed/>
    <w:rsid w:val="00444161"/>
    <w:pPr>
      <w:widowControl w:val="0"/>
      <w:tabs>
        <w:tab w:val="center" w:pos="4677"/>
        <w:tab w:val="right" w:pos="9355"/>
      </w:tabs>
      <w:autoSpaceDE w:val="0"/>
      <w:autoSpaceDN w:val="0"/>
      <w:spacing w:after="0" w:line="240" w:lineRule="auto"/>
    </w:pPr>
    <w:rPr>
      <w:rFonts w:ascii="Times New Roman" w:eastAsia="Times New Roman" w:hAnsi="Times New Roman" w:cs="Times New Roman"/>
      <w:lang w:eastAsia="ru-RU" w:bidi="ru-RU"/>
    </w:rPr>
  </w:style>
  <w:style w:type="character" w:customStyle="1" w:styleId="af">
    <w:name w:val="Верхний колонтитул Знак"/>
    <w:basedOn w:val="a0"/>
    <w:link w:val="ae"/>
    <w:uiPriority w:val="99"/>
    <w:rsid w:val="00444161"/>
    <w:rPr>
      <w:rFonts w:ascii="Times New Roman" w:eastAsia="Times New Roman" w:hAnsi="Times New Roman" w:cs="Times New Roman"/>
      <w:lang w:eastAsia="ru-RU" w:bidi="ru-RU"/>
    </w:rPr>
  </w:style>
  <w:style w:type="paragraph" w:styleId="af0">
    <w:name w:val="footer"/>
    <w:basedOn w:val="a"/>
    <w:link w:val="af1"/>
    <w:uiPriority w:val="99"/>
    <w:unhideWhenUsed/>
    <w:rsid w:val="00444161"/>
    <w:pPr>
      <w:widowControl w:val="0"/>
      <w:tabs>
        <w:tab w:val="center" w:pos="4677"/>
        <w:tab w:val="right" w:pos="9355"/>
      </w:tabs>
      <w:autoSpaceDE w:val="0"/>
      <w:autoSpaceDN w:val="0"/>
      <w:spacing w:after="0" w:line="240" w:lineRule="auto"/>
    </w:pPr>
    <w:rPr>
      <w:rFonts w:ascii="Times New Roman" w:eastAsia="Times New Roman" w:hAnsi="Times New Roman" w:cs="Times New Roman"/>
      <w:lang w:eastAsia="ru-RU" w:bidi="ru-RU"/>
    </w:rPr>
  </w:style>
  <w:style w:type="character" w:customStyle="1" w:styleId="af1">
    <w:name w:val="Нижний колонтитул Знак"/>
    <w:basedOn w:val="a0"/>
    <w:link w:val="af0"/>
    <w:uiPriority w:val="99"/>
    <w:rsid w:val="00444161"/>
    <w:rPr>
      <w:rFonts w:ascii="Times New Roman" w:eastAsia="Times New Roman" w:hAnsi="Times New Roman" w:cs="Times New Roman"/>
      <w:lang w:eastAsia="ru-RU" w:bidi="ru-RU"/>
    </w:rPr>
  </w:style>
  <w:style w:type="paragraph" w:styleId="af2">
    <w:name w:val="Title"/>
    <w:basedOn w:val="1"/>
    <w:next w:val="a"/>
    <w:link w:val="af3"/>
    <w:uiPriority w:val="10"/>
    <w:qFormat/>
    <w:rsid w:val="00444161"/>
    <w:pPr>
      <w:keepNext/>
      <w:keepLines/>
      <w:spacing w:before="320" w:after="320"/>
      <w:ind w:left="0"/>
      <w:jc w:val="center"/>
    </w:pPr>
  </w:style>
  <w:style w:type="character" w:customStyle="1" w:styleId="af3">
    <w:name w:val="Заголовок Знак"/>
    <w:basedOn w:val="a0"/>
    <w:link w:val="af2"/>
    <w:uiPriority w:val="10"/>
    <w:rsid w:val="00444161"/>
    <w:rPr>
      <w:rFonts w:ascii="Times New Roman" w:eastAsia="Times New Roman" w:hAnsi="Times New Roman" w:cs="Times New Roman"/>
      <w:b/>
      <w:bCs/>
      <w:sz w:val="36"/>
      <w:szCs w:val="36"/>
      <w:lang w:eastAsia="ru-RU" w:bidi="ru-RU"/>
    </w:rPr>
  </w:style>
  <w:style w:type="paragraph" w:styleId="af4">
    <w:name w:val="Normal (Web)"/>
    <w:basedOn w:val="a"/>
    <w:uiPriority w:val="99"/>
    <w:unhideWhenUsed/>
    <w:rsid w:val="004441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 Spacing"/>
    <w:qFormat/>
    <w:rsid w:val="00444161"/>
    <w:pPr>
      <w:spacing w:after="0" w:line="240" w:lineRule="auto"/>
    </w:pPr>
    <w:rPr>
      <w:rFonts w:ascii="Times New Roman" w:eastAsia="Times New Roman" w:hAnsi="Times New Roman" w:cs="Times New Roman"/>
      <w:sz w:val="24"/>
      <w:szCs w:val="24"/>
      <w:lang w:eastAsia="ru-RU"/>
    </w:rPr>
  </w:style>
  <w:style w:type="character" w:styleId="af6">
    <w:name w:val="Strong"/>
    <w:basedOn w:val="a0"/>
    <w:uiPriority w:val="22"/>
    <w:qFormat/>
    <w:rsid w:val="00444161"/>
    <w:rPr>
      <w:b/>
      <w:bCs/>
    </w:rPr>
  </w:style>
  <w:style w:type="character" w:customStyle="1" w:styleId="authortitle">
    <w:name w:val="author_title"/>
    <w:basedOn w:val="a0"/>
    <w:rsid w:val="00444161"/>
  </w:style>
  <w:style w:type="paragraph" w:styleId="z-">
    <w:name w:val="HTML Top of Form"/>
    <w:basedOn w:val="a"/>
    <w:next w:val="a"/>
    <w:link w:val="z-0"/>
    <w:hidden/>
    <w:uiPriority w:val="99"/>
    <w:semiHidden/>
    <w:unhideWhenUsed/>
    <w:rsid w:val="0044416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44161"/>
    <w:rPr>
      <w:rFonts w:ascii="Arial" w:eastAsia="Times New Roman" w:hAnsi="Arial" w:cs="Arial"/>
      <w:vanish/>
      <w:sz w:val="16"/>
      <w:szCs w:val="16"/>
      <w:lang w:eastAsia="ru-RU"/>
    </w:rPr>
  </w:style>
  <w:style w:type="character" w:customStyle="1" w:styleId="z-1">
    <w:name w:val="z-Конец формы Знак"/>
    <w:basedOn w:val="a0"/>
    <w:link w:val="z-2"/>
    <w:uiPriority w:val="99"/>
    <w:semiHidden/>
    <w:rsid w:val="00444161"/>
    <w:rPr>
      <w:rFonts w:ascii="Arial" w:eastAsia="Times New Roman" w:hAnsi="Arial" w:cs="Arial"/>
      <w:vanish/>
      <w:sz w:val="16"/>
      <w:szCs w:val="16"/>
      <w:lang w:eastAsia="ru-RU"/>
    </w:rPr>
  </w:style>
  <w:style w:type="paragraph" w:styleId="z-2">
    <w:name w:val="HTML Bottom of Form"/>
    <w:basedOn w:val="a"/>
    <w:next w:val="a"/>
    <w:link w:val="z-1"/>
    <w:hidden/>
    <w:uiPriority w:val="99"/>
    <w:semiHidden/>
    <w:unhideWhenUsed/>
    <w:rsid w:val="0044416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b-share-form-button">
    <w:name w:val="b-share-form-button"/>
    <w:basedOn w:val="a0"/>
    <w:rsid w:val="00444161"/>
  </w:style>
  <w:style w:type="paragraph" w:customStyle="1" w:styleId="hc">
    <w:name w:val="hc"/>
    <w:basedOn w:val="a"/>
    <w:rsid w:val="00444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Тема примечания Знак"/>
    <w:basedOn w:val="a9"/>
    <w:link w:val="af8"/>
    <w:uiPriority w:val="99"/>
    <w:semiHidden/>
    <w:rsid w:val="00444161"/>
    <w:rPr>
      <w:rFonts w:ascii="Times New Roman" w:eastAsia="Times New Roman" w:hAnsi="Times New Roman" w:cs="Times New Roman"/>
      <w:b/>
      <w:bCs/>
      <w:sz w:val="20"/>
      <w:szCs w:val="20"/>
      <w:lang w:eastAsia="ru-RU" w:bidi="ru-RU"/>
    </w:rPr>
  </w:style>
  <w:style w:type="paragraph" w:styleId="af8">
    <w:name w:val="annotation subject"/>
    <w:basedOn w:val="a8"/>
    <w:next w:val="a8"/>
    <w:link w:val="af7"/>
    <w:uiPriority w:val="99"/>
    <w:semiHidden/>
    <w:unhideWhenUsed/>
    <w:rsid w:val="004441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391112">
      <w:bodyDiv w:val="1"/>
      <w:marLeft w:val="0"/>
      <w:marRight w:val="0"/>
      <w:marTop w:val="0"/>
      <w:marBottom w:val="0"/>
      <w:divBdr>
        <w:top w:val="none" w:sz="0" w:space="0" w:color="auto"/>
        <w:left w:val="none" w:sz="0" w:space="0" w:color="auto"/>
        <w:bottom w:val="none" w:sz="0" w:space="0" w:color="auto"/>
        <w:right w:val="none" w:sz="0" w:space="0" w:color="auto"/>
      </w:divBdr>
    </w:div>
    <w:div w:id="1226406750">
      <w:bodyDiv w:val="1"/>
      <w:marLeft w:val="0"/>
      <w:marRight w:val="0"/>
      <w:marTop w:val="0"/>
      <w:marBottom w:val="0"/>
      <w:divBdr>
        <w:top w:val="none" w:sz="0" w:space="0" w:color="auto"/>
        <w:left w:val="none" w:sz="0" w:space="0" w:color="auto"/>
        <w:bottom w:val="none" w:sz="0" w:space="0" w:color="auto"/>
        <w:right w:val="none" w:sz="0" w:space="0" w:color="auto"/>
      </w:divBdr>
    </w:div>
    <w:div w:id="1708412721">
      <w:bodyDiv w:val="1"/>
      <w:marLeft w:val="0"/>
      <w:marRight w:val="0"/>
      <w:marTop w:val="0"/>
      <w:marBottom w:val="0"/>
      <w:divBdr>
        <w:top w:val="none" w:sz="0" w:space="0" w:color="auto"/>
        <w:left w:val="none" w:sz="0" w:space="0" w:color="auto"/>
        <w:bottom w:val="none" w:sz="0" w:space="0" w:color="auto"/>
        <w:right w:val="none" w:sz="0" w:space="0" w:color="auto"/>
      </w:divBdr>
      <w:divsChild>
        <w:div w:id="473916647">
          <w:marLeft w:val="0"/>
          <w:marRight w:val="0"/>
          <w:marTop w:val="0"/>
          <w:marBottom w:val="0"/>
          <w:divBdr>
            <w:top w:val="none" w:sz="0" w:space="0" w:color="auto"/>
            <w:left w:val="none" w:sz="0" w:space="0" w:color="auto"/>
            <w:bottom w:val="none" w:sz="0" w:space="0" w:color="auto"/>
            <w:right w:val="none" w:sz="0" w:space="0" w:color="auto"/>
          </w:divBdr>
        </w:div>
        <w:div w:id="278992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ibrary.ru/contents.asp?id=34826789" TargetMode="External"/><Relationship Id="rId13" Type="http://schemas.openxmlformats.org/officeDocument/2006/relationships/hyperlink" Target="mailto:s.bulycheva@list.ru" TargetMode="External"/><Relationship Id="rId3" Type="http://schemas.openxmlformats.org/officeDocument/2006/relationships/settings" Target="settings.xml"/><Relationship Id="rId7" Type="http://schemas.openxmlformats.org/officeDocument/2006/relationships/hyperlink" Target="http://fgosvo.ru/fgosvo/92/91/4/7" TargetMode="External"/><Relationship Id="rId12" Type="http://schemas.openxmlformats.org/officeDocument/2006/relationships/hyperlink" Target="mailto:petrov@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acts.ru/doc/federalnyi-zakon-ot-17111995-n-169-fz-ob/" TargetMode="External"/><Relationship Id="rId11" Type="http://schemas.openxmlformats.org/officeDocument/2006/relationships/hyperlink" Target="mailto:petrov@yandex.ru" TargetMode="External"/><Relationship Id="rId5" Type="http://schemas.openxmlformats.org/officeDocument/2006/relationships/hyperlink" Target="https://cyberleninka.ru/journal/n/innovatsionnye-proekty-i-programmy-v-obrazovanii" TargetMode="External"/><Relationship Id="rId15" Type="http://schemas.openxmlformats.org/officeDocument/2006/relationships/theme" Target="theme/theme1.xml"/><Relationship Id="rId10" Type="http://schemas.openxmlformats.org/officeDocument/2006/relationships/hyperlink" Target="https://new.znanium.com/catalog/product/398726" TargetMode="External"/><Relationship Id="rId4" Type="http://schemas.openxmlformats.org/officeDocument/2006/relationships/webSettings" Target="webSettings.xml"/><Relationship Id="rId9" Type="http://schemas.openxmlformats.org/officeDocument/2006/relationships/hyperlink" Target="https://elibrary.ru/contents.asp?id=34826789&amp;selid=3228680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623</TotalTime>
  <Pages>1</Pages>
  <Words>5608</Words>
  <Characters>31970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Пользователь Windows</cp:lastModifiedBy>
  <cp:revision>42</cp:revision>
  <cp:lastPrinted>2015-11-06T12:22:00Z</cp:lastPrinted>
  <dcterms:created xsi:type="dcterms:W3CDTF">2015-11-05T08:24:00Z</dcterms:created>
  <dcterms:modified xsi:type="dcterms:W3CDTF">2021-03-20T12:59:00Z</dcterms:modified>
</cp:coreProperties>
</file>