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835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835">
        <w:rPr>
          <w:rFonts w:ascii="Times New Roman" w:hAnsi="Times New Roman" w:cs="Times New Roman"/>
          <w:b/>
          <w:sz w:val="28"/>
          <w:szCs w:val="28"/>
        </w:rPr>
        <w:t>д</w:t>
      </w:r>
      <w:r w:rsidRPr="00553835">
        <w:rPr>
          <w:rFonts w:ascii="Times New Roman" w:hAnsi="Times New Roman" w:cs="Times New Roman"/>
          <w:b/>
          <w:sz w:val="28"/>
          <w:szCs w:val="28"/>
        </w:rPr>
        <w:t>ополнительного образования</w:t>
      </w: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83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53835">
        <w:rPr>
          <w:rFonts w:ascii="Times New Roman" w:hAnsi="Times New Roman" w:cs="Times New Roman"/>
          <w:b/>
          <w:sz w:val="28"/>
          <w:szCs w:val="28"/>
        </w:rPr>
        <w:t>Тазовская</w:t>
      </w:r>
      <w:proofErr w:type="spellEnd"/>
      <w:r w:rsidRPr="00553835">
        <w:rPr>
          <w:rFonts w:ascii="Times New Roman" w:hAnsi="Times New Roman" w:cs="Times New Roman"/>
          <w:b/>
          <w:sz w:val="28"/>
          <w:szCs w:val="28"/>
        </w:rPr>
        <w:t xml:space="preserve"> детская школа искусств»</w:t>
      </w: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53835">
        <w:rPr>
          <w:rFonts w:ascii="Times New Roman" w:hAnsi="Times New Roman" w:cs="Times New Roman"/>
          <w:b/>
          <w:sz w:val="32"/>
          <w:szCs w:val="32"/>
        </w:rPr>
        <w:t>Лпекция</w:t>
      </w:r>
      <w:proofErr w:type="spellEnd"/>
      <w:r w:rsidRPr="00553835">
        <w:rPr>
          <w:rFonts w:ascii="Times New Roman" w:hAnsi="Times New Roman" w:cs="Times New Roman"/>
          <w:b/>
          <w:sz w:val="32"/>
          <w:szCs w:val="32"/>
        </w:rPr>
        <w:t>-концерт</w:t>
      </w: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835">
        <w:rPr>
          <w:rFonts w:ascii="Times New Roman" w:hAnsi="Times New Roman" w:cs="Times New Roman"/>
          <w:b/>
          <w:sz w:val="28"/>
          <w:szCs w:val="28"/>
        </w:rPr>
        <w:t xml:space="preserve">«Развитие навыков ансамблевого </w:t>
      </w:r>
      <w:proofErr w:type="spellStart"/>
      <w:r w:rsidRPr="00553835">
        <w:rPr>
          <w:rFonts w:ascii="Times New Roman" w:hAnsi="Times New Roman" w:cs="Times New Roman"/>
          <w:b/>
          <w:sz w:val="28"/>
          <w:szCs w:val="28"/>
        </w:rPr>
        <w:t>музицирования</w:t>
      </w:r>
      <w:proofErr w:type="spellEnd"/>
      <w:r w:rsidRPr="00553835">
        <w:rPr>
          <w:rFonts w:ascii="Times New Roman" w:hAnsi="Times New Roman" w:cs="Times New Roman"/>
          <w:b/>
          <w:sz w:val="28"/>
          <w:szCs w:val="28"/>
        </w:rPr>
        <w:t xml:space="preserve"> в классе фортепиано»</w:t>
      </w: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  <w:r w:rsidRPr="00553835">
        <w:rPr>
          <w:rFonts w:ascii="Times New Roman" w:hAnsi="Times New Roman" w:cs="Times New Roman"/>
          <w:sz w:val="28"/>
          <w:szCs w:val="28"/>
        </w:rPr>
        <w:t>Преподаватель</w:t>
      </w:r>
      <w:r w:rsidRPr="005538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53835">
        <w:rPr>
          <w:rFonts w:ascii="Times New Roman" w:hAnsi="Times New Roman" w:cs="Times New Roman"/>
          <w:sz w:val="28"/>
          <w:szCs w:val="28"/>
        </w:rPr>
        <w:t>Лорнье</w:t>
      </w:r>
      <w:proofErr w:type="spellEnd"/>
      <w:r w:rsidRPr="00553835"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3835" w:rsidRPr="00553835" w:rsidRDefault="00553835" w:rsidP="00553835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835">
        <w:rPr>
          <w:rFonts w:ascii="Times New Roman" w:hAnsi="Times New Roman" w:cs="Times New Roman"/>
          <w:sz w:val="28"/>
          <w:szCs w:val="28"/>
        </w:rPr>
        <w:t>п. Тазовский, 2020 г.</w:t>
      </w:r>
    </w:p>
    <w:p w:rsidR="0009075A" w:rsidRPr="00553835" w:rsidRDefault="00A17B85" w:rsidP="003E76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835">
        <w:rPr>
          <w:rFonts w:ascii="Times New Roman" w:hAnsi="Times New Roman" w:cs="Times New Roman"/>
          <w:b/>
          <w:sz w:val="28"/>
          <w:szCs w:val="28"/>
        </w:rPr>
        <w:lastRenderedPageBreak/>
        <w:t>Лекция-концерт на тему:</w:t>
      </w:r>
      <w:bookmarkStart w:id="0" w:name="_GoBack"/>
      <w:bookmarkEnd w:id="0"/>
    </w:p>
    <w:p w:rsidR="007B1700" w:rsidRPr="00553835" w:rsidRDefault="00A17B85" w:rsidP="00955C4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835">
        <w:rPr>
          <w:rFonts w:ascii="Times New Roman" w:hAnsi="Times New Roman" w:cs="Times New Roman"/>
          <w:b/>
          <w:sz w:val="28"/>
          <w:szCs w:val="28"/>
        </w:rPr>
        <w:t>«</w:t>
      </w:r>
      <w:r w:rsidR="009B0F39" w:rsidRPr="00553835">
        <w:rPr>
          <w:rFonts w:ascii="Times New Roman" w:hAnsi="Times New Roman" w:cs="Times New Roman"/>
          <w:b/>
          <w:sz w:val="28"/>
          <w:szCs w:val="28"/>
        </w:rPr>
        <w:t xml:space="preserve">Развитие навыков ансамблевого </w:t>
      </w:r>
      <w:proofErr w:type="spellStart"/>
      <w:r w:rsidR="009B0F39" w:rsidRPr="00553835">
        <w:rPr>
          <w:rFonts w:ascii="Times New Roman" w:hAnsi="Times New Roman" w:cs="Times New Roman"/>
          <w:b/>
          <w:sz w:val="28"/>
          <w:szCs w:val="28"/>
        </w:rPr>
        <w:t>музицирования</w:t>
      </w:r>
      <w:proofErr w:type="spellEnd"/>
      <w:r w:rsidR="009B0F39" w:rsidRPr="00553835">
        <w:rPr>
          <w:rFonts w:ascii="Times New Roman" w:hAnsi="Times New Roman" w:cs="Times New Roman"/>
          <w:b/>
          <w:sz w:val="28"/>
          <w:szCs w:val="28"/>
        </w:rPr>
        <w:t xml:space="preserve"> в классе фортепиано</w:t>
      </w:r>
      <w:r w:rsidRPr="00553835">
        <w:rPr>
          <w:rFonts w:ascii="Times New Roman" w:hAnsi="Times New Roman" w:cs="Times New Roman"/>
          <w:b/>
          <w:sz w:val="28"/>
          <w:szCs w:val="28"/>
        </w:rPr>
        <w:t>»</w:t>
      </w:r>
      <w:r w:rsidR="003E7676" w:rsidRPr="00553835">
        <w:rPr>
          <w:rFonts w:ascii="Times New Roman" w:hAnsi="Times New Roman" w:cs="Times New Roman"/>
          <w:b/>
          <w:sz w:val="28"/>
          <w:szCs w:val="28"/>
        </w:rPr>
        <w:t>.</w:t>
      </w:r>
    </w:p>
    <w:p w:rsidR="0082438F" w:rsidRPr="00553835" w:rsidRDefault="0082438F" w:rsidP="00D27F5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играет важную роль в развитии творческих способностей детей. Игра в ансамбле вызывает живой интерес у учащихся, активизирует их внимание, организует исполнительскую волю, повышает чувство ответственности. Ансамблевая техника выдвигает перед исполнителями особые требования. Главная трудность – это умение слушать не только то, что играешь сам, а одновременно общее звучание обеих партий, сливающихся в органически единое целое. В процессе работ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над ансамблем дети приучаются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слышать партию партнера, подхватывать, если произо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 срыв у одного из партнеров,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следить за изменениями темпов и подстраиваться. На любом этапе работы внимание каждого партнёра должно быть обращено на выработку умения слышать весь звуковой комплекс, находить верные звуковые соотношения.</w:t>
      </w:r>
    </w:p>
    <w:p w:rsidR="0082438F" w:rsidRPr="00553835" w:rsidRDefault="0082438F" w:rsidP="00D27F5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Ансамблевое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огромным развивающим потенциалом всего комплекса способностей учащегося: музыкального слуха, памяти, ритмического чувства, двигательно-моторных навыков; расширяется музыкальный кругозор; воспитывается и формируется художественный вкус, понимание стиля, формы произведения.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Развиваются профессионально-психологические качества: наблюдательность, критичность, стремление к совершенствованию собственного звучания, слуховой контроль, рационализация профессиональных игровых движений.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музыкального ансамбля входит в обязательные учебные планы различных звеньев музыкального образования. Но, к сожалению, методических пособий, разъясняющих задачи и значение ансамблевой игры, а также помогающих педагогу правильно выстроить учебный процесс, не так-то много. Главным методическим пособием считаю работу А.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Готлиба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«Первые уроки фортепианного ансамбля», в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которой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 излагает «азбуку» совместного исполнения.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Эту «азбуку»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подразделяет на следующие разделы: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Особенности посадки и педализации при четырехручном исполнении на одном инструменте;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Способы достижения синхронности при взятии и снятии звука;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Согласование приемов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Передача голоса от партнера к партнеру;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Соразмеренность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сочетании нескольких голосов, исполняемых разными партнерами;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Соблюдение общности ритмического пульса.</w:t>
      </w:r>
    </w:p>
    <w:p w:rsidR="00D27F56" w:rsidRPr="00553835" w:rsidRDefault="00D238C7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Играя в ансамбле, п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артнеры должны уметь «поделить» клавиатуру и так держать локти, чтобы не мешать друг другу, особенно при сближающимся или перекрещивающимся голосоведении (один локоть под другим).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Е. Г. Сорокиной, «близкое соседство пианистов за одной клавиатурой способствует их внутреннему единству» Но такое единство возникает в том случае, когда ученикам удобно за инструментом, и нет желания подвинуть партнера, опасаясь быть случайно задетым.</w:t>
      </w:r>
    </w:p>
    <w:p w:rsidR="00D27F56" w:rsidRPr="00553835" w:rsidRDefault="00D238C7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важен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 педализации.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советует при необходимости менять учеников местами, чтобы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ученик мог побывать </w:t>
      </w:r>
      <w:r w:rsidR="00955C45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месте своего </w:t>
      </w:r>
      <w:proofErr w:type="spellStart"/>
      <w:r w:rsidR="00955C45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патнера</w:t>
      </w:r>
      <w:proofErr w:type="spellEnd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7F56" w:rsidRPr="00553835" w:rsidRDefault="00D238C7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последнюю роль играет умение г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рамотно переворачивать страницы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занятости рук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7F56" w:rsidRPr="00553835" w:rsidRDefault="00D238C7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главных показателей качества ансамблевой игры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синхронность звучания,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Точное, одновременное взятие и снятие звука – говорит о культуре ансамбля. Казалось бы, простая вещь – начать вместе, однако взять два звука синхронно не так легко,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требует большой тренировки и взаимопонимания.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педагог в таких случаях советует использовать «</w:t>
      </w:r>
      <w:proofErr w:type="spellStart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ауфтакт</w:t>
      </w:r>
      <w:proofErr w:type="spellEnd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данном случае легким движением головы, кисти, или знака глазами (в тех случаях, когда пианисты находятся друг напротив друга). </w:t>
      </w:r>
      <w:proofErr w:type="spellStart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советует перед тем, как начать, вместе брать дыхание (в прямом смысле – сделать вдох). Каждый из учеников в дуэте должен уметь давать затакт, ведь им еще не раз предстоит поменяться партиями.</w:t>
      </w:r>
    </w:p>
    <w:p w:rsidR="00D27F56" w:rsidRPr="00553835" w:rsidRDefault="00D238C7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важно о</w:t>
      </w:r>
      <w:r w:rsidR="00D27F56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дновременное окончание (снятие звука). «Рваные», «лохматые» аккорды, в которых одни звуки длятся дольше других, загрязняют, уродуют паузу и производят самое неприятное впечатление.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обратить внимание на то, что в работе необходимо добиваться равновесия звучания</w:t>
      </w:r>
      <w:r w:rsidR="00D238C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C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ченика</w:t>
      </w:r>
      <w:r w:rsidR="00D238C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приучить к мысли, что слушать нужно не себя, не партнера, а только общее звучание ансамбля. «Слаженность совместной игры – особая сфера работы над ансамблем. Это касается не только приемов, но и общего замысла. Говоря о слаженности, мы рассмотрим единство темпа и ритма, единство динамики, единство приемов и фразировки. В классе все эти компоненты должны быть продуманы и оговорены между учениками. Перед тем как начать, партнеры должны договориться, кто будет показывать вступление, каков должен быть характер звучания, и в какой динамике будет начата пьеса.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заблаговременно определяется темп. Ученики должны научиться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одинаково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чувствовать темп, еще не начав играть. В начале работы педагог просчитывает пустой такт, в дальнейшем, когда темп устоится до</w:t>
      </w:r>
      <w:r w:rsidR="00767D7C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статочно лишь движения затакта.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место в совместном исполнительстве занимают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связанные с ритмом.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 такое понятие как «коллективный ритм». При всей строгости и незыблемости общего коллективного ритма, он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должен быть вполне естественным и органичным для каждого участника ансамбля.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всего, необходимо устранить недостатки в исполнении каждого из учеников. Отсутствие ритмической устойчивости часто связано со свойственной начинающим пианистам тенденцией к ускорению. Обычно это происходит при нарастании силы звучности, в стремительных пассажах (если они не представляют трудности, так как в сложных местах ученик обычно замедляет темп), а также в сложных местах, чтобы быстрее их «проскочить». Бывает и так, что дойдя до конца, ученик играет скорее, чем начинал, особенно если в середине произведения меняется темп в сторону ускорения.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Бывает, что в дуэте таким недостатком страдает один из партнеров, тогда второй может помочь товарищу удержаться, но чаще оба ученика имеют склонность к ускорению. В этом случае недостаток в совместной игре становится более заметным и для учеников, что облегчает работу педагога. «Таким образом, в условиях совместных занятий возникают некоторые благоприятные возможности для исправления не только общих, но и индивидуальных погрешностей исполнения». [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Первые уроки фортепианного ансамбля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Несколько слов хочется сказать о динамике. Самый распространенный недостаток игры ученика – динамическое однообразие. Обычно все играется между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mf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f.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пишет: «Надо объяснить учащимся, что динамический диапазон четырехручного исполнения должен быть никак не </w:t>
      </w:r>
      <w:r w:rsidRPr="005538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уже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Pr="005538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шире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при сольной игре, так как наличие двух пианистов позволяет полней использовать клавиатуру, построить более объемные, тяжелые аккорды, использовать для достижения яркого динамического эффекта равномерное распределение силы двух человек»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с учениками нужно определить общий динамический план произведения, найти кульминацию. Нужно поговорить о градации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forte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fortissimo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посоветовать каждому ученику играть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forte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fortissimo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 «запасом», а не на пределе, иначе звук будет резким. Педагогу следует напомнить ученикам, что до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mf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еще много градаций: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mp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p,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pp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ppp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Педагог может проиллюстрировать каждый нюанс, чтобы ученик услышал к чему нужно стремиться, ведь работа над звуком – область огромного труда.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ансамблем требует от учеников полной договоренности о приемах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фразировке и о цели, к которой они стремятся.</w:t>
      </w:r>
    </w:p>
    <w:p w:rsidR="00D27F56" w:rsidRPr="00553835" w:rsidRDefault="00D27F56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Несколько слов необходимо сказать о составлении ансамблевых пар в классе. Если в классе несколько учеников сходного возраста, то перед педагогом встанет вопрос о том, как распределить учеников в пары. Конечно,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узнать желание ученика. Если учеников кроме занятий в ансамбле будут связывать еще и дружеские отношения, работа пойдет гораздо успешнее. Педагогу следует быть немного психологом и заранее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подумать о психологической совместимости. Этот вопрос очень важен, при правильном подборе учеников ансамбль станет выигрышней, и наоборот.</w:t>
      </w:r>
    </w:p>
    <w:p w:rsidR="00767D7C" w:rsidRPr="00553835" w:rsidRDefault="00767D7C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вы услышите «Последний вальс» английских авторов Леса Рида и Барри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Мейсона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исполнении</w:t>
      </w:r>
      <w:r w:rsidR="00D27950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7950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Фирсунин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Вики</w:t>
      </w:r>
      <w:r w:rsidR="00D27950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Лукин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Миши</w:t>
      </w:r>
      <w:r w:rsidR="00D27950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прежде 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несколько слов о произведении. </w:t>
      </w:r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Последний вальс" - песня, написанная английскими авторами Барри </w:t>
      </w:r>
      <w:proofErr w:type="spellStart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Мейсоном</w:t>
      </w:r>
      <w:proofErr w:type="spellEnd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Лэсом</w:t>
      </w:r>
      <w:proofErr w:type="spellEnd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Ридом. Она стала одним из самых известных хитов </w:t>
      </w:r>
      <w:r w:rsidR="002F5B9D"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известного английского певца 20 в. </w:t>
      </w:r>
      <w:proofErr w:type="spellStart"/>
      <w:r w:rsidR="002F5B9D"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Энгельберта</w:t>
      </w:r>
      <w:proofErr w:type="spellEnd"/>
      <w:r w:rsidR="002F5B9D"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2F5B9D"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Хампердинка</w:t>
      </w:r>
      <w:proofErr w:type="spellEnd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пять недель занимая</w:t>
      </w:r>
      <w:proofErr w:type="gramEnd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первую позицию в британском </w:t>
      </w:r>
      <w:proofErr w:type="spellStart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чарте</w:t>
      </w:r>
      <w:proofErr w:type="spellEnd"/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(списке лучших песен) в сентябре и октябре 1967 года.</w:t>
      </w:r>
      <w:r w:rsidR="002F5B9D"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27950" w:rsidRPr="00553835" w:rsidRDefault="00D27950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Звучит 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видеозапись 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исполнении Э.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Хампердинка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затем 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играют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фортепианное изложение «Последнего вальса»</w:t>
      </w:r>
    </w:p>
    <w:p w:rsidR="00B70F17" w:rsidRPr="00553835" w:rsidRDefault="00D27950" w:rsidP="00B70F17">
      <w:pPr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proofErr w:type="spellStart"/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фортеианный</w:t>
      </w:r>
      <w:proofErr w:type="spellEnd"/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дуэт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Мокеева</w:t>
      </w:r>
      <w:proofErr w:type="spellEnd"/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Лена – </w:t>
      </w:r>
      <w:proofErr w:type="spellStart"/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Кукарская</w:t>
      </w:r>
      <w:proofErr w:type="spellEnd"/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Ксюша, они исполнят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онатин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соль мажор</w:t>
      </w:r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немецко-датского  композитора и пианиста Фридриха </w:t>
      </w:r>
      <w:proofErr w:type="spellStart"/>
      <w:r w:rsidR="002F5B9D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Кулау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ансамбле еще раз следует обратить особое внимание на «Азбуку» </w:t>
      </w:r>
      <w:proofErr w:type="spellStart"/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Готлиба</w:t>
      </w:r>
      <w:proofErr w:type="spellEnd"/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70F17" w:rsidRPr="00553835" w:rsidRDefault="00B70F17" w:rsidP="00B70F17">
      <w:pPr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Способы достижения синхронности при взятии и снятии звука;</w:t>
      </w:r>
    </w:p>
    <w:p w:rsidR="00B70F17" w:rsidRPr="00553835" w:rsidRDefault="00B70F17" w:rsidP="00B70F17">
      <w:pPr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Согласование приемов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звукоизвлечения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0F17" w:rsidRPr="00553835" w:rsidRDefault="00B70F17" w:rsidP="00B70F17">
      <w:pPr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Передача голоса от партнера к партнеру;</w:t>
      </w:r>
    </w:p>
    <w:p w:rsidR="00B70F17" w:rsidRPr="00553835" w:rsidRDefault="00B70F17" w:rsidP="00B70F17">
      <w:pPr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Соразмеренность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сочетании нескольких голосов, исполняемых разными партнерами;</w:t>
      </w:r>
    </w:p>
    <w:p w:rsidR="00B70F17" w:rsidRPr="00553835" w:rsidRDefault="00B70F17" w:rsidP="00B70F17">
      <w:pPr>
        <w:spacing w:after="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Соблюдение общности ритмического пульса.</w:t>
      </w:r>
    </w:p>
    <w:p w:rsidR="00D27950" w:rsidRPr="00553835" w:rsidRDefault="00B70F17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(Звучит Сонатина </w:t>
      </w:r>
      <w:r w:rsidR="00955C45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Кулау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исполнении фортепианного дуэта)</w:t>
      </w:r>
    </w:p>
    <w:p w:rsidR="00D27950" w:rsidRPr="00553835" w:rsidRDefault="00D27950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дуэт </w:t>
      </w:r>
      <w:r w:rsidR="0031135C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2-х фортепиано. 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Ансамбли для 2-х фортепиано очень хорошо воспринимаются публикой, они зрелищны, имеют </w:t>
      </w:r>
      <w:proofErr w:type="gramStart"/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гораздо большие</w:t>
      </w:r>
      <w:proofErr w:type="gramEnd"/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музыкальные возможности, чем на исполнение на одном инструменте. </w:t>
      </w:r>
      <w:r w:rsidR="0031135C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на 2-х фортепиано расширяет возможности пианистов, но и усложняет задачи: партнёры общаются только глазами, кивком головы, 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для 2-х фортепиано, безусловно, для более продвинутых пианистов. И это отдельная тема для исследования.</w:t>
      </w:r>
    </w:p>
    <w:p w:rsidR="0031135C" w:rsidRPr="00553835" w:rsidRDefault="0031135C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Произведение, которое прозвучит – «К</w:t>
      </w:r>
      <w:r w:rsidR="00A17B85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лыбельная» Раймонда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Паулса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к/ф «Долгая дорога в дюнах». Прежде чем мы начнём работать, послушаем эту колыбельную в исполнении хора мальчиков, партию рояля исполняет сам автор.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(Звучит видеозапись «Колыбельной»</w:t>
      </w:r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</w:t>
      </w:r>
      <w:proofErr w:type="spellStart"/>
      <w:r w:rsidR="00B70F1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Паулса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1135C" w:rsidRPr="00553835" w:rsidRDefault="0031135C" w:rsidP="00D27F56">
      <w:pPr>
        <w:spacing w:after="150" w:line="240" w:lineRule="auto"/>
        <w:ind w:firstLine="7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сцену приглашаются Рожкова Арина и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Мокеева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Лена. </w:t>
      </w:r>
      <w:r w:rsidR="006E18C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Исполняется фортепианный ансамбль для 2-х фортепиано. «Колыбельная Р. </w:t>
      </w:r>
      <w:proofErr w:type="spellStart"/>
      <w:r w:rsidR="006E18C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Паулса</w:t>
      </w:r>
      <w:proofErr w:type="spellEnd"/>
      <w:r w:rsidR="006E18C7"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438F" w:rsidRPr="00553835" w:rsidRDefault="0082438F" w:rsidP="000461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Заключение:</w:t>
      </w:r>
    </w:p>
    <w:p w:rsidR="0082438F" w:rsidRPr="00553835" w:rsidRDefault="0082438F" w:rsidP="0020739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Ансамблевое исполнительство в классе специального фортепиано, продолжает быть одной из важнейших форм обучения пианистов и является неотъемлемой частью учебного процесса в детской школе искусств, делает его более интересным и увлекательным, помогая учащимся приобрести важные, разнообразные и полезные умения и навыки.</w:t>
      </w:r>
    </w:p>
    <w:p w:rsidR="0082438F" w:rsidRPr="00553835" w:rsidRDefault="0082438F" w:rsidP="0020739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Этот предмет необходимо включать в комплекс предметов как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дополнительным предпрофессиональным программам, так и обучающимся по общеразвивающим программам. На определённом этапе музыкальных занятий и при определённых условиях развития учащегося, именно ансамблевая игра может стать основой его концертных выступлений, дополнить и украсить его выступления в ходе различных аттестационных мероприятий, усилить мотивацию к дальнейшему музыкальному образованию.</w:t>
      </w:r>
    </w:p>
    <w:p w:rsidR="0082438F" w:rsidRPr="00553835" w:rsidRDefault="0082438F" w:rsidP="0020739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Ансамблевое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огромным развивающим потенциалом всего комплекса способностей учащегося: музыкального слуха, памяти, ритмического чувства, двигательно-моторных навыков; расширяется музыкальный кругозор; воспитывается и формируется художественный вкус, понимание стиля, формы произведения.</w:t>
      </w:r>
    </w:p>
    <w:p w:rsidR="0082438F" w:rsidRPr="00553835" w:rsidRDefault="0082438F" w:rsidP="0020739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Развиваются профессионально-психологические качества: наблюдательность, критичность, стремление к совершенствованию собственного звучания, слуховой контроль, рационализация профессиональных игровых движений.</w:t>
      </w:r>
    </w:p>
    <w:p w:rsidR="0082438F" w:rsidRPr="00553835" w:rsidRDefault="0082438F" w:rsidP="0020739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Мобилизуются ресурсы, появляется смысл занятий, ребенок ощущает успех – единственный источник внутренних сил.</w:t>
      </w:r>
    </w:p>
    <w:p w:rsidR="0082438F" w:rsidRPr="00553835" w:rsidRDefault="0082438F" w:rsidP="0020739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Ансамблевое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заметно прогрессирует. Ежегодно устраиваются Региональные, Всероссийские и Международные фестивали и конкурсы фортепианных ансамблей для детей. Концертные выступления детских ансамблей пользуются успехом у слушателей. Эти выступления способствуют приобретению уверенности, чувства сценической свободы, прививают вкус и интерес к концертным выступлениям. Все это говорит о необходимости занятий </w:t>
      </w:r>
      <w:proofErr w:type="gram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ансамблевым</w:t>
      </w:r>
      <w:proofErr w:type="gram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музицированием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676" w:rsidRPr="00553835" w:rsidRDefault="0082438F" w:rsidP="00207399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Ценным в работе над фортепианным ансамблем является то, что учащиеся получают удовлетворение от совместно выполненной художественной работы, чувствуют радость общего порыва, объединённых усилий, взаимной поддержки, начинают понимать своеобразие совместного исполнительства.</w:t>
      </w:r>
    </w:p>
    <w:p w:rsidR="006E18C7" w:rsidRPr="00553835" w:rsidRDefault="006E18C7" w:rsidP="00DE269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DCF" w:rsidRPr="00553835" w:rsidRDefault="00304DCF" w:rsidP="00DE269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835">
        <w:rPr>
          <w:rFonts w:ascii="Times New Roman" w:hAnsi="Times New Roman" w:cs="Times New Roman"/>
          <w:sz w:val="28"/>
          <w:szCs w:val="28"/>
        </w:rPr>
        <w:t>ИСПОЛЬЗОВАННАЯ ЛИТЕРАТУРА</w:t>
      </w:r>
    </w:p>
    <w:p w:rsidR="00304DCF" w:rsidRPr="00553835" w:rsidRDefault="00304DCF" w:rsidP="00304DC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53835">
        <w:rPr>
          <w:rFonts w:ascii="Times New Roman" w:hAnsi="Times New Roman" w:cs="Times New Roman"/>
          <w:sz w:val="28"/>
          <w:szCs w:val="28"/>
        </w:rPr>
        <w:t>Готлиб</w:t>
      </w:r>
      <w:proofErr w:type="spellEnd"/>
      <w:r w:rsidRPr="00553835">
        <w:rPr>
          <w:rFonts w:ascii="Times New Roman" w:hAnsi="Times New Roman" w:cs="Times New Roman"/>
          <w:sz w:val="28"/>
          <w:szCs w:val="28"/>
        </w:rPr>
        <w:t xml:space="preserve"> А. Фактура и тембр в ансамблевом произведении. Музыкальное исполнительство. </w:t>
      </w:r>
      <w:proofErr w:type="spellStart"/>
      <w:r w:rsidRPr="0055383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553835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9, М"/>
        </w:smartTagPr>
        <w:r w:rsidRPr="00553835">
          <w:rPr>
            <w:rFonts w:ascii="Times New Roman" w:hAnsi="Times New Roman" w:cs="Times New Roman"/>
            <w:sz w:val="28"/>
            <w:szCs w:val="28"/>
          </w:rPr>
          <w:t>9, М</w:t>
        </w:r>
      </w:smartTag>
      <w:r w:rsidRPr="00553835">
        <w:rPr>
          <w:rFonts w:ascii="Times New Roman" w:hAnsi="Times New Roman" w:cs="Times New Roman"/>
          <w:sz w:val="28"/>
          <w:szCs w:val="28"/>
        </w:rPr>
        <w:t>., М., 1976.</w:t>
      </w:r>
    </w:p>
    <w:p w:rsidR="00304DCF" w:rsidRPr="00553835" w:rsidRDefault="00304DCF" w:rsidP="00304DCF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53835">
        <w:rPr>
          <w:rFonts w:ascii="Times New Roman" w:hAnsi="Times New Roman" w:cs="Times New Roman"/>
          <w:sz w:val="28"/>
          <w:szCs w:val="28"/>
        </w:rPr>
        <w:t>Готлиб</w:t>
      </w:r>
      <w:proofErr w:type="spellEnd"/>
      <w:r w:rsidRPr="00553835">
        <w:rPr>
          <w:rFonts w:ascii="Times New Roman" w:hAnsi="Times New Roman" w:cs="Times New Roman"/>
          <w:sz w:val="28"/>
          <w:szCs w:val="28"/>
        </w:rPr>
        <w:t xml:space="preserve"> А. Заметки о фортепианном ансамбле.  Музыкальное исполнительство. </w:t>
      </w:r>
      <w:proofErr w:type="spellStart"/>
      <w:r w:rsidRPr="0055383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553835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8, М"/>
        </w:smartTagPr>
        <w:r w:rsidRPr="00553835">
          <w:rPr>
            <w:rFonts w:ascii="Times New Roman" w:hAnsi="Times New Roman" w:cs="Times New Roman"/>
            <w:sz w:val="28"/>
            <w:szCs w:val="28"/>
          </w:rPr>
          <w:t>8, М</w:t>
        </w:r>
      </w:smartTag>
      <w:r w:rsidRPr="00553835">
        <w:rPr>
          <w:rFonts w:ascii="Times New Roman" w:hAnsi="Times New Roman" w:cs="Times New Roman"/>
          <w:sz w:val="28"/>
          <w:szCs w:val="28"/>
        </w:rPr>
        <w:t>., М., 1976.</w:t>
      </w:r>
    </w:p>
    <w:p w:rsidR="00A17B85" w:rsidRPr="00553835" w:rsidRDefault="00A17B85" w:rsidP="00A17B8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Сорокина Е. Фортепианный дуэт. История жанра: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. М., «Музыка», 1988. 319с.</w:t>
      </w:r>
    </w:p>
    <w:p w:rsidR="00304DCF" w:rsidRPr="00553835" w:rsidRDefault="00A17B85" w:rsidP="00955C4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Федоров И. О роли фортепианного ансамбля в становлении профессионального музыканта [электронный ресурс]. Режим доступа: </w:t>
      </w:r>
      <w:proofErr w:type="spellStart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Pr="00553835">
        <w:rPr>
          <w:rFonts w:ascii="Times New Roman" w:eastAsia="Times New Roman" w:hAnsi="Times New Roman" w:cs="Times New Roman"/>
          <w:sz w:val="28"/>
          <w:szCs w:val="28"/>
          <w:lang w:eastAsia="ru-RU"/>
        </w:rPr>
        <w:t>//rambler.ru, свободный.</w:t>
      </w:r>
    </w:p>
    <w:sectPr w:rsidR="00304DCF" w:rsidRPr="00553835" w:rsidSect="00A17B85">
      <w:pgSz w:w="11906" w:h="16838"/>
      <w:pgMar w:top="88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887"/>
    <w:multiLevelType w:val="multilevel"/>
    <w:tmpl w:val="9D52C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D10AC"/>
    <w:multiLevelType w:val="hybridMultilevel"/>
    <w:tmpl w:val="7E286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C0179"/>
    <w:multiLevelType w:val="hybridMultilevel"/>
    <w:tmpl w:val="41723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63F37"/>
    <w:multiLevelType w:val="multilevel"/>
    <w:tmpl w:val="A6AC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6A3C3F"/>
    <w:multiLevelType w:val="multilevel"/>
    <w:tmpl w:val="F9C0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74444"/>
    <w:multiLevelType w:val="multilevel"/>
    <w:tmpl w:val="3D26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CA3C9A"/>
    <w:multiLevelType w:val="hybridMultilevel"/>
    <w:tmpl w:val="21CAC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6619A"/>
    <w:multiLevelType w:val="hybridMultilevel"/>
    <w:tmpl w:val="D22A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A38FD"/>
    <w:multiLevelType w:val="hybridMultilevel"/>
    <w:tmpl w:val="06BCA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80E56"/>
    <w:multiLevelType w:val="hybridMultilevel"/>
    <w:tmpl w:val="4E0CB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F10140"/>
    <w:multiLevelType w:val="multilevel"/>
    <w:tmpl w:val="26921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1D1952"/>
    <w:multiLevelType w:val="hybridMultilevel"/>
    <w:tmpl w:val="1504A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DF36B6"/>
    <w:multiLevelType w:val="hybridMultilevel"/>
    <w:tmpl w:val="2DC09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D5846"/>
    <w:multiLevelType w:val="hybridMultilevel"/>
    <w:tmpl w:val="8FCC2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13"/>
  </w:num>
  <w:num w:numId="7">
    <w:abstractNumId w:val="8"/>
  </w:num>
  <w:num w:numId="8">
    <w:abstractNumId w:val="6"/>
  </w:num>
  <w:num w:numId="9">
    <w:abstractNumId w:val="11"/>
  </w:num>
  <w:num w:numId="10">
    <w:abstractNumId w:val="9"/>
  </w:num>
  <w:num w:numId="11">
    <w:abstractNumId w:val="2"/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BE"/>
    <w:rsid w:val="0004618E"/>
    <w:rsid w:val="0009075A"/>
    <w:rsid w:val="00161ABE"/>
    <w:rsid w:val="00207399"/>
    <w:rsid w:val="002F5B9D"/>
    <w:rsid w:val="00304DCF"/>
    <w:rsid w:val="0031135C"/>
    <w:rsid w:val="00332075"/>
    <w:rsid w:val="003E7676"/>
    <w:rsid w:val="00553835"/>
    <w:rsid w:val="006442B6"/>
    <w:rsid w:val="006E18C7"/>
    <w:rsid w:val="007562A7"/>
    <w:rsid w:val="00767D7C"/>
    <w:rsid w:val="007B1700"/>
    <w:rsid w:val="007D07D1"/>
    <w:rsid w:val="0082438F"/>
    <w:rsid w:val="00875785"/>
    <w:rsid w:val="00955C45"/>
    <w:rsid w:val="009B0F39"/>
    <w:rsid w:val="009D65C2"/>
    <w:rsid w:val="00A17B85"/>
    <w:rsid w:val="00B13A7A"/>
    <w:rsid w:val="00B50866"/>
    <w:rsid w:val="00B70F17"/>
    <w:rsid w:val="00B8512E"/>
    <w:rsid w:val="00D238C7"/>
    <w:rsid w:val="00D27950"/>
    <w:rsid w:val="00D27F56"/>
    <w:rsid w:val="00DD52D5"/>
    <w:rsid w:val="00DE2695"/>
    <w:rsid w:val="00DE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43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243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3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43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24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438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562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43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243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3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43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24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438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562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52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90598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0592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48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6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home-pc_4</dc:creator>
  <cp:keywords/>
  <dc:description/>
  <cp:lastModifiedBy>home-pc_4</cp:lastModifiedBy>
  <cp:revision>18</cp:revision>
  <cp:lastPrinted>2020-11-11T11:47:00Z</cp:lastPrinted>
  <dcterms:created xsi:type="dcterms:W3CDTF">2018-02-22T05:46:00Z</dcterms:created>
  <dcterms:modified xsi:type="dcterms:W3CDTF">2020-11-11T11:48:00Z</dcterms:modified>
</cp:coreProperties>
</file>