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EB3" w:rsidRPr="00A9236F" w:rsidRDefault="00FF1EB3" w:rsidP="00A92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9236F">
        <w:rPr>
          <w:rFonts w:ascii="Times New Roman" w:hAnsi="Times New Roman" w:cs="Times New Roman"/>
          <w:b/>
          <w:bCs/>
          <w:sz w:val="32"/>
          <w:szCs w:val="32"/>
        </w:rPr>
        <w:t>Современные подходы к разработке дополнительных</w:t>
      </w:r>
    </w:p>
    <w:p w:rsidR="00FF1EB3" w:rsidRPr="00A9236F" w:rsidRDefault="00FF1EB3" w:rsidP="00A92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9236F">
        <w:rPr>
          <w:rFonts w:ascii="Times New Roman" w:hAnsi="Times New Roman" w:cs="Times New Roman"/>
          <w:b/>
          <w:bCs/>
          <w:sz w:val="32"/>
          <w:szCs w:val="32"/>
        </w:rPr>
        <w:t>общеобразовательных общеразвивающих программ</w:t>
      </w:r>
    </w:p>
    <w:p w:rsidR="00A9236F" w:rsidRDefault="00A9236F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</w:p>
    <w:p w:rsidR="00FF1EB3" w:rsidRPr="00096B57" w:rsidRDefault="00FF1EB3" w:rsidP="00A923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Современная система дополнительного образованиядетей переживает глубокие трансформации, которые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приводят к пересмотру и изменению фундаментальных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основ, на которых оно было построено. В частности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 свете нового законодательства модифицируются подходы к разработке образовательных программ, которые сегодня рассматриваются как главные структурно-функциональные элементы образовательной системы, выступают средством и объектом правового регулирования образовательных отношений.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Известно, что педагоги дополнительного образования находятся в особой позиции — они должны самостоятельно разрабатывать дополнительную общеобразовательную программу с учетом запросов детей, потребностей семьи, образовательной организации, социально-экономических и национальных особенностей общества. Но эта ситуация сегодня осложняется происходящей нормативно-правовой реорганизацией: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− вступил в силу Федеральный закон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 образовании в Российской Федерации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[13];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− проект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Профессионального стандарта педагога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дополнительного образования детей и взрослых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находится на рассмотрении Национальным советом при Президенте Российской Федерации по профессиональным квалификациям;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 подлежат пересмотру Уставы образовательных организаций (в период до 01.01.2016);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 начинается процедура переоформления бланков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лицензий на ведение образовательной деятельности;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выдвигаются новые требования к содержанию образовательных программ.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Помимо перечисленного, наблюдается развитие практики разработки региональных рекомендаций, определяющих статус, структуру и содержание дополнительных общеобразовательных программ, хотя разработка таки рекомендаций не предусмотрена законодательством и не может являться обязательным требованием для образовательных организаций. Но, в силу позиции учредителя, разработчикам образовательных программ навязываются установки, иногда даже противоречащие законодательно установленным положениям (например, создание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рабочих программ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по дополнительному образованию детей!).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В этой связи возникает острая необходимость дать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практикам ориентиры, находящиеся в правовом поле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а у практиков, в свою очередь, возникает потребность научиться правильно разрабатывать, оформлять и предъявлять свой главный документ —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образовательную программу.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Актуальность представленных материалов предопределена многочисленные запросами педагогов о правилах разработки дополнительных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lastRenderedPageBreak/>
        <w:t>общеобразовательных программ и отсутствием разъяснений положений действующего законодательства по составлению и оформлению этих документов со стороны органов управления образованием.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Дополнительное образование в российской образовательной системе обеспечивает непрерывность образования, осуществляется параллельно нормативному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вектору —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обучению по основным образовательным программам, —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не является уровнем образования и, соответственно, не имеет (и не может иметь!) федеральных государственных образовательных стандартов.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Образовательная организация дополнительного образования в качестве основной цели осуществляет образовательную деятельность по дополнительным общеобразовательным программам (ФЗ ст. 23), то есть, как и во всех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образовательных организациях, в организациях дополнительного образования образовательный процесс регламентируют образовательные программы, которые определяют содержание образования (ФЗ ст. 12, п.1).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Понятие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общеиз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>вестно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, но при этом его содержательное наполнение отличается бесконечным разнообразием. В литературе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и в нормотворческой практике сложилось несколько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подходов к толкованию содержания понятия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. Чаще всего под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образовательной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программой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понимается [5]: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−документ, в котором фиксируется и логически, аргументировано представляется цель учебного процесса,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тематический план и учебный планы, способы и методы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их реализации, критерии оценки результатов в условиях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конкретной образовательной организации;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−нормативный текст, определяющий цели, ценности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образования, учебный план, учебные программы, педагогические технологии и методики их практической реализации и определения результата;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−индивидуальный образовательный маршрут учащегося </w:t>
      </w:r>
      <w:proofErr w:type="gramStart"/>
      <w:r w:rsidRPr="00096B57">
        <w:rPr>
          <w:rFonts w:ascii="Times New Roman" w:eastAsia="Literaturnaya-Regular" w:hAnsi="Times New Roman" w:cs="Times New Roman"/>
          <w:sz w:val="28"/>
          <w:szCs w:val="28"/>
        </w:rPr>
        <w:t>при прохождении</w:t>
      </w:r>
      <w:proofErr w:type="gramEnd"/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которого он может выйти на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тот или иной уровень образованности, в соответствии со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стандартом, гарантированным этой программой;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−совокупность учебных, досуговых и других программ, отвечающих образовательным потребностям ребенка, направленных на его самореализацию, достижение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им определенного уровня образованности, гармонического развития и адаптации в социальной среде;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−организационно-управленческое знание, позволяющее реализовать принцип личностной ориентации образовательного процесса через определение условий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способствующих достижению учащимися с различными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образовательными потребностями и возможностями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установленного стандарта образования;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−определение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образа будущего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и организация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собственной деятельности в движении к нему.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В образовательном контексте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учебная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представляет собой краткое систематическое изложение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содержания учебного материала по конкретному предмету и описание объема знаний, умений и навыков, подлежащих усвоению [10, с. 491]. Но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учебная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и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lastRenderedPageBreak/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—понятия не тождественные, они не совпадают как по своему содержанию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так и по образовательно-правовому статусу.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Исходя из обозначенного выше, очевидно, что все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представленные подходы к понятию образовательной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программы отражают собой какую-то грань этого элемента системы образования и, конечно, по этой причине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могут быть приняты во внимание при анализе.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Однако действующий Федеральный закон № 273 дает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нормативное (законодательное) определение понятия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: комплекс основных характеристик образования (объем, содержание, планируемые результаты), организационно-педагогических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условий и в случаях, предусмотренных настоящим Федеральным законом, форм аттестации, который представлен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 виде учебного плана, календарного учебного графика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рабочих программ учебных предметов, курсов, дисциплин(модулей), иных компонентов, а также оценочных и методических материалов (ФЗ ст. 2, п.9).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Но в законе нет прямого определения понятия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дополнительная общеобразовательная программа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, но, очевидно, как и другие образовательные программы в других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образовательных организациях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(ФЗ ст. 2, п.9):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−представляют собой комплекс основных характеристик образования (объем, содержание, планируемые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результаты), организационно-педагогических условий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и форм аттестации (в случаях, предусмотренных настоящим Федеральным законом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),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представлена в виде учебного плана, календарного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учебного графика, рабочих программ учебных предметов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курсов, дисциплин (модулей), иных компонентов, а также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оценочных и методических материалов.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Данное в Федеральном законе № 273 понятие определяет сущность и задает структуру дополнительной общеобразовательной программы, которая должна отражать педагогическую концепцию педагога-разработчика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программы, создавать целостные представления о содержании предлагаемого детям учебного материала, планируемых результатах его освоения и методиках их выявления и оценки.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Дополнительная общеобразовательная программа — это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: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нормативный документ, определяющий содержание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образования и технологии его передачи;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−программа, реализующаяся за пределами основных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образовательных программ и направленная на решение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задач формирования общей культуры личности, адаптации личности к жизни в обществе, создания основы для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осознанного выбора и освоения профессиональных образовательных программ.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На образовательные программы, —отмечает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Б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>.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В. Куприянов, —распространяются все общепедагогические принципы (наглядность, системность, последовательность и т. д.). Однако при реализации этих принципов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 организациях дополнительного образования ярко проявляется диалектичность. В частности, учет возрастных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и индивидуальных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lastRenderedPageBreak/>
        <w:t>особенностей детей предполагает не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только соответствие учебного материала возрастным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нормам, но возможность значительного опережения отдельными учащимися своих сверстников и даже более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старших учащихся в освоении содержания образования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[2].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Федеральным законом от 29 декабря 2012 года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№ 273 —</w:t>
      </w:r>
      <w:r w:rsid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ФЗ введено новое для нормативного поля в области образования понятие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дополнительные общеобразовательные программы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, которые подразделяются на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предпрофессиональные и </w:t>
      </w:r>
      <w:proofErr w:type="gramStart"/>
      <w:r w:rsidRPr="00096B57">
        <w:rPr>
          <w:rFonts w:ascii="Times New Roman" w:eastAsia="Literaturnaya-Regular" w:hAnsi="Times New Roman" w:cs="Times New Roman"/>
          <w:sz w:val="28"/>
          <w:szCs w:val="28"/>
        </w:rPr>
        <w:t>общеразвивающие</w:t>
      </w:r>
      <w:proofErr w:type="gramEnd"/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и которые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имеют разные сферы реализации, что, в свою очередь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связано с разными подходами к их финансированию.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Дополнительные общеобразовательные программы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реализуются в пространстве, не ограниченном образовательными стандартами: в дополнительном образовании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федеральные государственные образовательные стандарты не предусматриваются (ФЗ ст. 2, п.14), а предусмотрены федеральные государственные требования только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к дополнительным предпрофессиональным программам</w:t>
      </w:r>
      <w:r w:rsidR="00094E8B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(ФЗ ст. 75, п.4).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Дополнительные общеразвивающие программы направлены на [2]: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−создание базовых основ образованности и решение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задач формирования общей культуры учащегося, расширение его знаний о мире и о себе;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−удовлетворение познавательного интереса и расширение информированности учащихся в конкретной образовательной области;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−оптимальное развитие личности на основе педагогической поддержки индивидуальности учащегося (способностей, интересов, склонностей) в условиях специально организованной образовательной деятельности</w:t>
      </w:r>
      <w:r w:rsidR="00096B57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;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накопление учащимися социального опыта и обогащение навыками общения и совместной деятельности</w:t>
      </w:r>
      <w:r w:rsidR="00096B57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в процессе освоения программы.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Общеразвивающие программы, не выделяют каких-либо приоритетов среди многообразных способностей человека и развивают 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≪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многие свойства личности</w:t>
      </w:r>
      <w:r w:rsidR="00096B57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понемногу</w:t>
      </w:r>
      <w:r w:rsidRPr="00096B57">
        <w:rPr>
          <w:rFonts w:ascii="Cambria Math" w:eastAsia="Literaturnaya-Regular" w:hAnsi="Cambria Math" w:cs="Cambria Math"/>
          <w:sz w:val="28"/>
          <w:szCs w:val="28"/>
        </w:rPr>
        <w:t>≫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[12], не ориентируя на подготовку деятелей</w:t>
      </w:r>
      <w:r w:rsidR="00096B57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культуры, в отличие от предпрофессиональных программ</w:t>
      </w:r>
      <w:r w:rsidRPr="00096B57">
        <w:rPr>
          <w:rFonts w:ascii="Times New Roman" w:eastAsia="Literaturnaya-Regular" w:hAnsi="Times New Roman" w:cs="Times New Roman"/>
          <w:b/>
          <w:bCs/>
          <w:i/>
          <w:iCs/>
          <w:sz w:val="28"/>
          <w:szCs w:val="28"/>
        </w:rPr>
        <w:t>и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дополнительных общеразвивающих программ: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−преобладание развития общих способностей личности над специальными</w:t>
      </w:r>
      <w:r w:rsidR="00096B57" w:rsidRPr="00096B57">
        <w:rPr>
          <w:rFonts w:ascii="Times New Roman" w:eastAsia="Literaturnaya-Regular" w:hAnsi="Times New Roman" w:cs="Times New Roman"/>
          <w:sz w:val="28"/>
          <w:szCs w:val="28"/>
        </w:rPr>
        <w:t xml:space="preserve">; </w:t>
      </w:r>
      <w:r w:rsidRPr="00096B57">
        <w:rPr>
          <w:rFonts w:ascii="Times New Roman" w:eastAsia="Literaturnaya-Regular" w:hAnsi="Times New Roman" w:cs="Times New Roman"/>
          <w:sz w:val="28"/>
          <w:szCs w:val="28"/>
        </w:rPr>
        <w:t>−приоритет развития универсальных учебных дей-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ствий;</w:t>
      </w:r>
    </w:p>
    <w:p w:rsidR="00FF1EB3" w:rsidRPr="00096B57" w:rsidRDefault="00FF1EB3" w:rsidP="0009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096B57">
        <w:rPr>
          <w:rFonts w:ascii="Times New Roman" w:eastAsia="Literaturnaya-Regular" w:hAnsi="Times New Roman" w:cs="Times New Roman"/>
          <w:sz w:val="28"/>
          <w:szCs w:val="28"/>
        </w:rPr>
        <w:t>−развитие общей культуры, а также познавательной, социальной, творческой активности личности;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−развитие мобильности и адаптируемости личности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имеет обобщенный и несколько абстрактный характер, связана с общим развитием учащегося и предполагает выход на личностный образовательный результат.</w:t>
      </w:r>
    </w:p>
    <w:p w:rsidR="00096B57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Цель может быть направлена на: развитие учащегося</w:t>
      </w:r>
      <w:r w:rsidR="009E624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в целом или каких-то определённых способностей; формирование у учащегося умений, навыков, потребности самостоятельно пополнять знания, творить, трудиться; формирование и развитие общечеловеческих нравственных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ценностей, личностных качеств; художественно-эстетическое/ интеллектуальное/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lastRenderedPageBreak/>
        <w:t>духовно-нравственное/ физическое развитие; обучение трудовым навыкам, коллективному взаимодействию и взаимопомощи и т. п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>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—способы поэтапного достижения цели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в обучении, воспитании, развитии учащихся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отвечают на вопрос: что узнает, чему научится, какие представления получит, чем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овладеет, в чем разберется учащийся, освоив программу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;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связаны с развитием творческих способностей и возможностей учащихся, а также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внимания, памяти, мышления, воображения и т. д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.;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отвечают на вопрос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: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какие ценностные ориентиры, отношения, личностные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качества будут сформированы у учащихся.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Дополнительные общеобразовательные общеразвивающие программы представляют собой систему знаний,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умений и навыков, овладение которыми обеспечивает всестороннее развитие и воспитание личности, необходимое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для полноценной жизнедеятельности в современном обществе.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Эти программы позволяют формировать многогранные качества личности, приобщить учащихся к общечеловеческим ценностям, приобрести и максимально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реализовать потребность в познании и творчестве, самореализоваться и самоопределиться личностно и подготовиться к самостоятельной трудовой деятельности.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Дополнительное образование детей и взрослых направлено на (ФЗ ст. 75, п.1): формирование и развитие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формирование культуры здорового и безопасного образа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жизни, укрепление здоровья, организацию их свободного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времени.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Дополнительное образование детей обеспечивает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(ФЗ ст. 75, п.1): их адаптацию к жизни в обществе, профессиональную ориентацию, выявление и поддержку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детей, проявивших выдающиеся способности.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В соответствии с Приказом Министерства образования и науки Российской Федерации от 29 августа 2013 г.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№ 1008 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≪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дополнительным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общеобразовательным программам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≫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[6] (п.3), 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≪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образовательная деятельность по дополнительным общеобразовательным программам должна быть направлена на: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−формирование и развитие творческих способностей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−удовлетворение индивидуальных потребностей учащихся в интеллектуальном, художественно-эстетическом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нравственном и интеллектуальном развитии;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−формирование культуры здорового и безопасного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образа жизни, укрепление здоровья 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−обеспечение духовно-нравственного, гражданско-патриотического воспитания 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−выявление, развитие и поддержку талантливых учащихся, а также лиц, проявивших выдающиеся способности;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−профессиональную ориентацию 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lastRenderedPageBreak/>
        <w:t xml:space="preserve">−создание и обеспечение необходимых условий 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для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личностного развития, укрепление здоровья, профессионального самоопределения и творческого труда учащихся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>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−социализацию и адаптацию учащихся к жизни в обществе;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−формирование общей культуры 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−удовлетворение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стандартов и федеральных государственных требований.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В соответствии с Концепцией развития дополнительного образования детей (2014 г.) [1], 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≪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на современном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этапе содержание дополнительных образовательных программ ориентировано на: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−создание необходимых условий для личностного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развития учащихся, позитивной социализации и профессионального самоопределения;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−удовлетворение индивидуальных потребностей учащихся в интеллектуальном, художественно-эстетическом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нравственном развитии;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−формирование и развитие творческих способностей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учащихся, выявление, развитие и поддержку талантливых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−обеспечение духовно-нравственного, гражданского, патриотического, трудового воспитания учащихся;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−формирование культуры здорового и безопасного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образа жизни, укрепление здоровья учащихся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>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Согласно Федерального закона № 273-ФЗ (ст. 12) образовательные программы самостоятельно разрабатываются и утверждаются образовательными организациями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если иное не установлено Федеральным законом. Данная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позиция в полной мере относится и к дополнительным общеобразовательным программам: содержание дополнительных общеразвивающих программ и сроки обучения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по ним определяются образовательной программой, разработанной и утвержденной организацией, осуществляющей образовательную деятельность (ст. 75, п. 4).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Таким образом, отбор содержания дополнительных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общеразвивающих программ относится к компетенции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образовательной организации и законодательством фактически не регламентируется.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В связи с этим, опираясь на нормативные документы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можно предложить некоторые методические подходы, позволяющие образовательной организации разработать</w:t>
      </w:r>
      <w:r w:rsidR="00096B57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дополнительные общеразвивающие программы.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В настоящее время нет официально разработанной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и рекомендованной органами управления образованием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структуры дополнительной общеобразовательной программы. По традиции большинство педагогов продолжают ориентироваться на Примерные требования к содержанию и оформлению образовательных программ</w:t>
      </w:r>
      <w:r w:rsidR="00A9236F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дополнительного образования детей Министерства образования (Приложении к письму Департамента молодежной политики, воспитания и социальной поддержки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детей Минобрнауки России от 11 декабря 2006 г. № 06– 1844) [7]. Конечно, официально эти Требования не отменены, но их первая часть содержит ссылку на утративший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силу Закон РФ 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lastRenderedPageBreak/>
        <w:t>≪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 образовании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≫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(1992 г.), следовательно, не соответствует современному законодательству, но зато 2-ю часть документа можно рассматривать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как методические рекомендации [8], которые являются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по сути, классической структурой любой образовательной программы. Большинство разработчиков дополнительных общеобразовательных программ придерживаются по традиции как раз этого варианта. Но как было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отмечено выше, новый закон об образовании вступилв силу 1 сентября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2019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года. Уже два года система образования развивается в новом контексте. Понадобилось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время на осмысление концептуальных законодательных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положений. Так, в частности, действующий Федеральный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закон № 273 определяет место и новую роль образовательной программы в системе образования и дает прямое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нормативное определение этого понятия.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Попытаемся представить структуру дополнительной</w:t>
      </w:r>
      <w:r w:rsidR="009E624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общеобразовательной программы, соответствующую новому законодательству.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Структура дополнительной общеобразовательной общеразвивающей программы включает: 1) комплекс основных характеристик программы и 2) комплекс организационно-педагогических условий, включая формы</w:t>
      </w:r>
      <w:r w:rsidR="009E624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аттестации.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Рассмотрим более детально содержание структурных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компонентов программы.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Титульный лист программы (лат. </w:t>
      </w:r>
      <w:r w:rsidRPr="007E184E">
        <w:rPr>
          <w:rFonts w:ascii="Times New Roman" w:eastAsia="Literaturnaya-Regular" w:hAnsi="Times New Roman" w:cs="Times New Roman"/>
          <w:i/>
          <w:iCs/>
          <w:sz w:val="28"/>
          <w:szCs w:val="28"/>
        </w:rPr>
        <w:t xml:space="preserve">Titulus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—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≪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надпись, заглавие</w:t>
      </w:r>
      <w:r w:rsidRPr="007E184E">
        <w:rPr>
          <w:rFonts w:ascii="Cambria Math" w:eastAsia="Literaturnaya-Regular" w:hAnsi="Cambria Math" w:cs="Cambria Math"/>
          <w:sz w:val="28"/>
          <w:szCs w:val="28"/>
        </w:rPr>
        <w:t>≫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) —первая страница, предваряющая</w:t>
      </w:r>
      <w:r w:rsidR="009E624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текст программы и служащая источником библиографической информации, необходимой для идентификации документа (наименование образовательной организации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гриф утверждения программы (с указанием ФИО руководителя, даты и номера приказа), название программы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адресат программы, срок ее реализации, ФИО, должность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разработчика (ов) программы, город и год ее разработки).</w:t>
      </w:r>
    </w:p>
    <w:p w:rsidR="00FF1EB3" w:rsidRPr="007E184E" w:rsidRDefault="00E841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>
        <w:rPr>
          <w:rFonts w:ascii="Times New Roman" w:eastAsia="Literaturnaya-Regular" w:hAnsi="Times New Roman" w:cs="Times New Roman"/>
          <w:sz w:val="28"/>
          <w:szCs w:val="28"/>
        </w:rPr>
        <w:t>Музыкальная,</w:t>
      </w:r>
      <w:r w:rsidR="00FF1EB3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художественная</w:t>
      </w:r>
      <w:r>
        <w:rPr>
          <w:rFonts w:ascii="Times New Roman" w:eastAsia="Literaturnaya-Regular" w:hAnsi="Times New Roman" w:cs="Times New Roman"/>
          <w:sz w:val="28"/>
          <w:szCs w:val="28"/>
        </w:rPr>
        <w:t>,</w:t>
      </w:r>
      <w:r w:rsidR="00FF1EB3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социально-педагогическая (Порядок 1008, п.9);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—</w:t>
      </w:r>
      <w:r w:rsidR="00E841B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своевременность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современность предлагаемой программы;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характерные свойства, отличающие программу от других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,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остальных; отличительные черты, основные идеи, которые придают программе своеобразие;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—примерный портрет учащегося, для которого будет актуальным обучение по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данной программе;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—общее количество учебных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часов, запланированных на весь период обучения, необходимых для освоения программы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;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(лекции, практические и семинарские занятия,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круглые столы, мастер-классы, др.);</w:t>
      </w:r>
      <w:r w:rsidR="007E184E" w:rsidRPr="007E184E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7E184E">
        <w:rPr>
          <w:rFonts w:ascii="Times New Roman" w:eastAsia="Literaturnaya-Regular" w:hAnsi="Times New Roman" w:cs="Times New Roman"/>
          <w:sz w:val="28"/>
          <w:szCs w:val="28"/>
        </w:rPr>
        <w:t>определяется содержанием программы —количество недель, месяцев, лет, необходимых для ее освоения;</w:t>
      </w:r>
    </w:p>
    <w:p w:rsidR="00FF1EB3" w:rsidRPr="007E184E" w:rsidRDefault="00FF1EB3" w:rsidP="007E18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7E184E">
        <w:rPr>
          <w:rFonts w:ascii="Times New Roman" w:eastAsia="Literaturnaya-Regular" w:hAnsi="Times New Roman" w:cs="Times New Roman"/>
          <w:sz w:val="28"/>
          <w:szCs w:val="28"/>
        </w:rPr>
        <w:t>—периодичность и продолжительность занятий.</w:t>
      </w:r>
    </w:p>
    <w:p w:rsidR="00FF1EB3" w:rsidRPr="00E841B3" w:rsidRDefault="007E184E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sz w:val="28"/>
          <w:szCs w:val="28"/>
        </w:rPr>
        <w:t xml:space="preserve">Цель - </w:t>
      </w:r>
      <w:r w:rsidR="00FF1EB3" w:rsidRPr="00E841B3">
        <w:rPr>
          <w:rFonts w:ascii="Times New Roman" w:eastAsia="Literaturnaya-Regular" w:hAnsi="Times New Roman" w:cs="Times New Roman"/>
          <w:sz w:val="28"/>
          <w:szCs w:val="28"/>
        </w:rPr>
        <w:t>это стратегия, фиксирующая желаемый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sz w:val="28"/>
          <w:szCs w:val="28"/>
        </w:rPr>
        <w:t>конечный результат; должна быть ясна, конкретна, перспективна, реальна, значима;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sz w:val="28"/>
          <w:szCs w:val="28"/>
        </w:rPr>
        <w:t>−</w:t>
      </w:r>
      <w:r w:rsidR="00E841B3" w:rsidRPr="00E841B3">
        <w:rPr>
          <w:rFonts w:ascii="Times New Roman" w:eastAsia="Literaturnaya-Regular" w:hAnsi="Times New Roman" w:cs="Times New Roman"/>
          <w:iCs/>
          <w:sz w:val="28"/>
          <w:szCs w:val="28"/>
        </w:rPr>
        <w:t>задач</w:t>
      </w:r>
      <w:r w:rsidRPr="00E841B3">
        <w:rPr>
          <w:rFonts w:ascii="Times New Roman" w:eastAsia="Literaturnaya-Regular" w:hAnsi="Times New Roman" w:cs="Times New Roman"/>
          <w:iCs/>
          <w:sz w:val="28"/>
          <w:szCs w:val="28"/>
        </w:rPr>
        <w:t xml:space="preserve">и </w:t>
      </w:r>
      <w:r w:rsidRPr="00E841B3">
        <w:rPr>
          <w:rFonts w:ascii="Times New Roman" w:eastAsia="Literaturnaya-Regular" w:hAnsi="Times New Roman" w:cs="Times New Roman"/>
          <w:sz w:val="28"/>
          <w:szCs w:val="28"/>
        </w:rPr>
        <w:t>—</w:t>
      </w:r>
      <w:r w:rsidR="009E6243">
        <w:rPr>
          <w:rFonts w:ascii="Times New Roman" w:eastAsia="Literaturnaya-Regular" w:hAnsi="Times New Roman" w:cs="Times New Roman"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sz w:val="28"/>
          <w:szCs w:val="28"/>
        </w:rPr>
        <w:t>это те конкретные результаты реали-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sz w:val="28"/>
          <w:szCs w:val="28"/>
        </w:rPr>
        <w:lastRenderedPageBreak/>
        <w:t>зации программы, суммарным выражением которых и является поставленная цель.</w:t>
      </w:r>
    </w:p>
    <w:p w:rsidR="00FF1EB3" w:rsidRPr="00E841B3" w:rsidRDefault="007E184E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1.3. Содержание программы –уче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бный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пла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н —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содержит название разделов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тем программы, количество теоретических и практических часов и формы аттестации (контроля), оформляется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 табличной форме.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−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содержание учебно-тематическо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го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пла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на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— это реферативное описание разделов и тем программы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 соответствии с последовательностью, заданной учебным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планом, включая описание теоретической и практической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частей, форм контроля, соответствующих каждой теме.</w:t>
      </w:r>
    </w:p>
    <w:p w:rsidR="00FF1EB3" w:rsidRPr="00E841B3" w:rsidRDefault="007E184E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1.4. Планиру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е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м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ые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результат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 —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совокупность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знаний, умений, навыков, личностных качеств, компетенций, личностных, метапредметных и предметных результатов, приобретаемых учащимися при освоении программы по ее завершению и формулируются с учетом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цели и содержания программы.</w:t>
      </w:r>
    </w:p>
    <w:p w:rsidR="00FF1EB3" w:rsidRPr="00E841B3" w:rsidRDefault="007E184E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2. Комплекс организ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ац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ионн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-педагог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ческих услов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ий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2.1. 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Календарн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ый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учебн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ый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графи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к —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это составная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часть образовательной программы, являющейся комплексом основных характеристик образования и определяет количество учебных недель и количество учебных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дней, продолжительность каникул, даты начала и окончания учебных периодов/этапов; календарный учебный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график является обязательным приложением к дополнительной общеобразовательной программе и составляется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для каждой группы (ФЗ № 273, ст. 2, п.92; ст. 47, п.5).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2.2. 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Услов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ия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реализации програм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мы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—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реальная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доступная совокупность условий реализации программы —помещения, площадки, оборудование, приборы, информационные ресурсы;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2.3. 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Фо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мы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аттестаци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—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зачет, контрольная работа, творческая работа, выставка, конкурс, фестиваль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художественно-прикладного творчества, отчетные выставки, отчетные концерты, открытые уроки, вернисажи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т. д.: разрабатываются индивидуально для определения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результативности усвоения образовательной программы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,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отражают цели и задачи программы;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2.4. 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Оценочн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материал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—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пакет диагностических методик, позволяющих определить достижение учащимися планируемых результатов (ФЗ № 273, ст. 2, п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.9;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ст. 47, п.5).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2.5. 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Методические материа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лы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—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обеспечение программы методическими видами продукции —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указание тематики и формы методических материалов по программе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;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описание используемых методик и технологий; современные педагогические и информационные технологии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;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групповые и индивидуальные методы обучения; индивидуальный учебный план, если предусмотрено локальными документами организации (ФЗ № 273, ст. 2, п.9; ст. 47, п.5).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2.6. 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Рабоч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п рограм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мы(модули) курсов, дисциплин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,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которые входят в состав программы (для модульных, интегрированных, комплексных и т. п. программ) (ФЗ №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273,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ст. 2, п.9; ст. 47, п.5).</w:t>
      </w:r>
    </w:p>
    <w:p w:rsidR="00FF1EB3" w:rsidRPr="00E841B3" w:rsidRDefault="00E841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3. Список литератур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ы —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включает основную и дополнительную учебную литературу (учебные пособия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,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сборники упражнений, контрольных заданий,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lastRenderedPageBreak/>
        <w:t>тестов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,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практических работ и практикумов, хрестоматии) справочные пособия (словари, справочники); наглядный материал (альбомы, атласы, карты, таблицы); может быть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составлен для разных участников образовательного процесса —педагогов, учащихся; оформляется в соответствии с требованиями к оформлению библиографических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="00FF1E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ссылок.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 нормативных документах зафиксированы еще некоторые особенности дополнительных общеобразовательных общеразвивающих программ, которые должны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учитывать возрастные и индивидуальные особенности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детей (ФЗ ст. 75, п.1). А в соответствии с Приказом Министерства образования и науки Российской Федерации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от 29 августа 2013 г. № 1008 организации, осуществляющие образовательную деятельность, должны ежегодно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обновлять эти программы с учетом развития науки, тех-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ники, культуры, экономики, технологий и социальной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сферы (п.11) [6].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Таким образом, содержание дополнительной общеобразовательной программы зависит не только от психического развития, состояния здоровья и возраста учащегося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как адресата программы, но и от государственной образовательной политики, которая во многом отражает уровень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социально-экономического развития общества и госу-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дарства, а также от спроса детей и родителей на дополни-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тельные образовательные услуги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.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главное —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если понятие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образовательная программа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≫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закрепляется законодательно, то все разрабатываемые образовательные программы должны вписываться в законодательно установленные рамки, то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есть должны в своей структуре содержать обозначенные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структурные элементы. В противном случае, документ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не может называться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образовательной программой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≫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Следовательно, привычная для всех структура дополнительной общеобразовательной программы должна быть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пересмотрена и переформатирована под требования законодательства. Каждая образовательная программа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должна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вписываться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≫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в законодательно установленные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рамки и содержать в своей структуре обозначенные в законе компоненты. Если по каким-то причинам этого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разработчик программы сделать этого не может, то он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разрабатывает и реализует все что угодно, только не образовательную программу.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572 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Педагогик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а 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«Молод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ой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учёны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й»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. №15 (95) . </w:t>
      </w:r>
      <w:r w:rsidR="009E624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Август, 2018</w:t>
      </w:r>
      <w:bookmarkStart w:id="0" w:name="_GoBack"/>
      <w:bookmarkEnd w:id="0"/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г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Обозначенные позиции свидетельствуют о том, что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дополнительное образование детей нуждается сегодня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 проработке нормативной базы, задающей требования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к деятельности образовательных организаций вообще</w:t>
      </w:r>
      <w:r w:rsidR="00E841B3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и к дополнительной общеобразовательной общеразвивающей программе, в частности.</w:t>
      </w: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9E6243" w:rsidRDefault="009E624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</w:p>
    <w:p w:rsidR="00FF1EB3" w:rsidRPr="00E841B3" w:rsidRDefault="00FF1EB3" w:rsidP="009E62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lastRenderedPageBreak/>
        <w:t>Литература: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1. Концепция развития дополнительного образования детей от 4 сентября 2014 г. № 1726-р. [Электронный ре-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сурс] —URL: http://government.ru/media/files/ipA1NW42XOA.pdf (Дата обращения 05.01.2015)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2. Куприянов, Б. В. Нормативные основы образовательных программ в организациях дополнительного об-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разования. [Электронный ресурс] —URL: http://ipk74.ru/kafio/kvdo/download/32/ (Дата обращения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05.02.2015)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3. Логинова, Л. Г. Развитие системы управления качеством дополнительного образования детей в современных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условиях России: Дис… д-ра пед. наук: 13.00.01: М., 2004 436 c.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4. Понятие, правовая природа и структура образовательной программы [Электронный ресурс] —URL: http://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www.lexed.ru/obrazovatelnoe-pravo/knigi/yagofarov2005/521.php (Дата обращения 06.06.2015)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5. Оглоблин, К. А. Стратегия подготовки педагогов физической культуры к валеологической деятельности в обра-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зовательной среде вуза. Автореферат диссертации на соискание ученой степени доктора педагогических наук.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Санкт-Петербург, 2009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6. Приказ Министерства образования и науки Российской Федерации от 29 августа 2013 г. № 1008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 утверж-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дении порядка организации и осуществления образовательной деятельности по дополнительным общеобразо-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вательным программам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≫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[Электронный ресурс] —URL: http://www.rg.ru/2013/12/11/obr-dok.html (Дата об-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ращения 06.12.2014)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7. Примерные требования к содержанию и оформлению образовательных программ дополнительного образо-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вания детей Министерства образования (Приложении к письму Департамента молодежной политики, воспи-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тания и социальной поддержки детей Минобрнауки России от 11 декабря 2006 г. № 06–844).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8. Портал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Реализация Федерального закона 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≪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 образовании в российской Федерации</w:t>
      </w:r>
      <w:r w:rsidRPr="00E841B3">
        <w:rPr>
          <w:rFonts w:ascii="Cambria Math" w:eastAsia="Literaturnaya-Regular" w:hAnsi="Cambria Math" w:cs="Cambria Math"/>
          <w:bCs/>
          <w:iCs/>
          <w:sz w:val="28"/>
          <w:szCs w:val="28"/>
        </w:rPr>
        <w:t>≫</w:t>
      </w: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 xml:space="preserve"> [Электронный ре-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сурс] —URL: http://273-фз.рф/obuchenie/moduli/dopolnitelnoe-obrazovanie/7–2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9. Пустовит, Е. А. Теоретические основы формирования учебно-исследовательской компетентности учащихся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общеобразовательной школы//Вектор науки ТГУ. № 1 (23), 2013. с.365–69 [Электронный ресурс] — URL: http://edu.tltsu.ru/sites/sites_content/site1238/html/media90388/82Pustovit.pdf / (дата обращения: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31.05.2015)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lastRenderedPageBreak/>
        <w:t>10. Современный словарь иностранных слов —М., 1991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11. Теплоухова, Л. А. Формирование универсальных учебных действий учащихся основной школы средствами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проектной технологии: автореферат дис… канд. пед. наук: 13.00.01 [Текст] / Теплоухова Л. А. —Ижевск,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2012. —26 с.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12. Учебно-методический комплект для руководителей и заместителей руководителей образовательных органи-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заций дополнительного образования//Информационный портал по внедрению эффективных организаци-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онно-управленческих и финансово-экономических механизмов, структурных и нормативных изменений, но-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ваций [Электронный ресурс] —URL: 273-фз.рф/obuchenie/moduli/moduli/dopolnitelnoe-obrazovanie/7–1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(Дата обращения 31.05.2015)</w:t>
      </w:r>
    </w:p>
    <w:p w:rsidR="00FF1EB3" w:rsidRPr="00E841B3" w:rsidRDefault="00FF1EB3" w:rsidP="00E84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teraturnaya-Regular" w:hAnsi="Times New Roman" w:cs="Times New Roman"/>
          <w:bCs/>
          <w:iCs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13. Федеральный закон об образовании в Российской Федерации от 29 декабря 2012 года N 273-ФЗ. [Электронный</w:t>
      </w:r>
    </w:p>
    <w:p w:rsidR="00703CA6" w:rsidRPr="00E841B3" w:rsidRDefault="00FF1EB3" w:rsidP="00E841B3">
      <w:pPr>
        <w:jc w:val="both"/>
        <w:rPr>
          <w:rFonts w:ascii="Times New Roman" w:hAnsi="Times New Roman" w:cs="Times New Roman"/>
          <w:sz w:val="28"/>
          <w:szCs w:val="28"/>
        </w:rPr>
      </w:pPr>
      <w:r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ресурс] —URL: http://www.consultant.ru</w:t>
      </w:r>
      <w:r w:rsidR="007E184E" w:rsidRPr="00E841B3">
        <w:rPr>
          <w:rFonts w:ascii="Times New Roman" w:eastAsia="Literaturnaya-Regular" w:hAnsi="Times New Roman" w:cs="Times New Roman"/>
          <w:bCs/>
          <w:iCs/>
          <w:sz w:val="28"/>
          <w:szCs w:val="28"/>
        </w:rPr>
        <w:t>/document/cons_doc_LAW_173649/</w:t>
      </w:r>
    </w:p>
    <w:sectPr w:rsidR="00703CA6" w:rsidRPr="00E84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teraturnaya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F0B"/>
    <w:rsid w:val="00094E8B"/>
    <w:rsid w:val="00096B57"/>
    <w:rsid w:val="00703CA6"/>
    <w:rsid w:val="007E184E"/>
    <w:rsid w:val="009E6243"/>
    <w:rsid w:val="00A9236F"/>
    <w:rsid w:val="00BD0F0B"/>
    <w:rsid w:val="00E841B3"/>
    <w:rsid w:val="00F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0A04C-743B-495D-86AF-2FC42DE9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11</Pages>
  <Words>3938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yandex.ru</Company>
  <LinksUpToDate>false</LinksUpToDate>
  <CharactersWithSpaces>26339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2020-06-04T06:45:00Z</dcterms:created>
  <dcterms:modified xsi:type="dcterms:W3CDTF">2020-06-04T07:50:00Z</dcterms:modified>
</cp:coreProperties>
</file>