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476AE133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ОТДЕЛЬНЫЕ ВОПРОСЫ ЗАКОНОДАТЕЛЬНОГО ОБЕСПЕЧЕНИЯ ИСПОЛНЕНИЯ КОНСТИТУЦИОННОЙ ОБЯЗАННОСТИ </w:t>
      </w:r>
    </w:p>
    <w:p>
      <w:pPr>
        <w:spacing w:lineRule="auto" w:line="36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УПЛАТЕ НАЛОГОВ И СБОРОВ</w:t>
      </w:r>
    </w:p>
    <w:p>
      <w:pPr>
        <w:spacing w:lineRule="auto" w:line="360"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spacing w:lineRule="auto" w:line="360" w:after="0" w:beforeAutospacing="0" w:afterAutospacing="0"/>
        <w:jc w:val="right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Аксёнова Юлия Гаптельфартовна</w:t>
      </w:r>
    </w:p>
    <w:p>
      <w:pPr>
        <w:spacing w:lineRule="auto" w:line="360" w:after="0" w:beforeAutospacing="0" w:afterAutospacing="0"/>
        <w:jc w:val="right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Институт права Федерального государственного бюджетного учреждения «Челябинский государственный университет» </w:t>
      </w:r>
    </w:p>
    <w:p>
      <w:pPr>
        <w:spacing w:lineRule="auto" w:line="360" w:after="0" w:beforeAutospacing="0" w:afterAutospacing="0"/>
        <w:jc w:val="right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 город Челябинск</w:t>
      </w:r>
    </w:p>
    <w:p>
      <w:pPr>
        <w:spacing w:lineRule="auto" w:line="360" w:after="0" w:beforeAutospacing="0" w:afterAutospacing="0"/>
        <w:jc w:val="right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aksenova.ulia@bk.ru</w:t>
      </w:r>
      <w:bookmarkStart w:id="0" w:name="_GoBack"/>
      <w:bookmarkEnd w:id="0"/>
      <w:r>
        <w:rPr>
          <w:rFonts w:ascii="Times New Roman" w:hAnsi="Times New Roman"/>
          <w:b w:val="1"/>
          <w:i w:val="1"/>
          <w:sz w:val="28"/>
          <w:shd w:val="clear" w:fill="FFFF00"/>
        </w:rPr>
        <w:t xml:space="preserve"> </w:t>
      </w:r>
    </w:p>
    <w:p>
      <w:pPr>
        <w:spacing w:lineRule="auto" w:line="360" w:after="0" w:beforeAutospacing="0" w:afterAutospacing="0"/>
        <w:jc w:val="both"/>
        <w:rPr>
          <w:rFonts w:ascii="Times New Roman" w:hAnsi="Times New Roman"/>
          <w:b w:val="1"/>
          <w:i w:val="1"/>
          <w:sz w:val="28"/>
        </w:rPr>
      </w:pPr>
    </w:p>
    <w:p>
      <w:pPr>
        <w:spacing w:lineRule="auto" w:line="360" w:after="0" w:beforeAutospacing="0" w:afterAutospacing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Конституционная обязанность платить законно установленные налоги и сборы (ст. 57 Конституции Российской Федерации</w:t>
      </w:r>
      <w:r>
        <w:rPr>
          <w:rStyle w:val="C4"/>
          <w:rFonts w:ascii="Times New Roman" w:hAnsi="Times New Roman"/>
          <w:sz w:val="28"/>
        </w:rPr>
        <w:footnoteReference w:id="2"/>
      </w:r>
      <w:r>
        <w:rPr>
          <w:rFonts w:ascii="Times New Roman" w:hAnsi="Times New Roman"/>
          <w:sz w:val="28"/>
        </w:rPr>
        <w:t>) является одним из самых важных элементов формирования бюджета государства, что обеспечивает выполнение государственных функций.</w:t>
      </w:r>
    </w:p>
    <w:p>
      <w:pPr>
        <w:spacing w:lineRule="auto" w:line="360" w:after="0" w:beforeAutospacing="0" w:afterAutospacing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Важность исполнения данной обязанности неоднократно подтверждалась высшими судебными органами России. Так, Конституционный Суд Российской Федерации еще в 1997 году разъяснил, что важность налоговых поступлений для формирования доходной части бюджетов всех уровней. Именно за счет бюджетов государство обеспечивает реализацию прав и свобод граждан, включая социальные права. Налоги позволяют финансировать деятельность государственных и муниципальных организаций в самых разных сферах, включая военную и правоохранительную</w:t>
      </w:r>
      <w:r>
        <w:rPr>
          <w:rStyle w:val="C4"/>
          <w:rFonts w:ascii="Times New Roman" w:hAnsi="Times New Roman"/>
          <w:sz w:val="28"/>
        </w:rPr>
        <w:footnoteReference w:id="3"/>
      </w:r>
      <w:r>
        <w:rPr>
          <w:rFonts w:ascii="Times New Roman" w:hAnsi="Times New Roman"/>
          <w:sz w:val="28"/>
        </w:rPr>
        <w:t>.</w:t>
      </w:r>
    </w:p>
    <w:p>
      <w:pPr>
        <w:spacing w:lineRule="auto" w:line="360" w:after="0" w:beforeAutospacing="0" w:afterAutospacing="0"/>
        <w:ind w:firstLine="567"/>
        <w:jc w:val="both"/>
        <w:rPr>
          <w:rFonts w:ascii="Verdana" w:hAnsi="Verdana"/>
          <w:sz w:val="28"/>
        </w:rPr>
      </w:pPr>
      <w:r>
        <w:rPr>
          <w:rFonts w:ascii="Times New Roman" w:hAnsi="Times New Roman"/>
          <w:sz w:val="28"/>
        </w:rPr>
        <w:t>Важность и значимость исполнения налоговой обязанности можно отнести к общепризнанным фактам. Это своеобразная связь человека и государства</w:t>
      </w:r>
      <w:r>
        <w:rPr>
          <w:rStyle w:val="C4"/>
          <w:rFonts w:ascii="Times New Roman" w:hAnsi="Times New Roman"/>
          <w:sz w:val="28"/>
        </w:rPr>
        <w:footnoteReference w:id="4"/>
      </w:r>
      <w:r>
        <w:rPr>
          <w:rFonts w:ascii="Times New Roman" w:hAnsi="Times New Roman"/>
          <w:sz w:val="28"/>
        </w:rPr>
        <w:t>. Причем неисполнение обязанности по уплате налогов и сборов может отразиться и на решении вопросов гражданства. Так, в соответствии со ст. 20 Федерального закона от 31 мая 2002 г. № 62-ФЗ</w:t>
      </w:r>
      <w:r>
        <w:rPr>
          <w:rStyle w:val="C4"/>
          <w:rFonts w:ascii="Times New Roman" w:hAnsi="Times New Roman"/>
          <w:sz w:val="28"/>
        </w:rPr>
        <w:footnoteReference w:id="5"/>
      </w:r>
      <w:r>
        <w:rPr>
          <w:rFonts w:ascii="Times New Roman" w:hAnsi="Times New Roman"/>
          <w:sz w:val="28"/>
        </w:rPr>
        <w:t xml:space="preserve"> выход из гражданства Российской Федерации не допускается, если гражданин Российской Федерации имеет предусмотренное федеральным законом и невыполненное обязательство перед Россией.</w:t>
      </w:r>
    </w:p>
    <w:p>
      <w:pPr>
        <w:pStyle w:val="P2"/>
        <w:spacing w:lineRule="auto" w:line="360" w:beforeAutospacing="0" w:afterAutospacing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обязанности объективно предполагает наличие контроля. </w:t>
      </w:r>
    </w:p>
    <w:p>
      <w:pPr>
        <w:spacing w:lineRule="auto" w:line="360" w:after="0" w:beforeAutospacing="0" w:afterAutospacing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Именно налоговый контроль является действенным механизмом обеспечения выполнения конституционной обязанности по уплате налогов, сборов, страховых взносов. Под ним, в соответствии со ст. 82 Налогового кодекса Российской Федерации</w:t>
      </w:r>
      <w:r>
        <w:rPr>
          <w:rStyle w:val="C4"/>
          <w:rFonts w:ascii="Times New Roman" w:hAnsi="Times New Roman"/>
          <w:sz w:val="28"/>
        </w:rPr>
        <w:footnoteReference w:id="6"/>
      </w:r>
      <w:r>
        <w:rPr>
          <w:rFonts w:ascii="Times New Roman" w:hAnsi="Times New Roman"/>
          <w:sz w:val="28"/>
        </w:rPr>
        <w:t xml:space="preserve"> (далее по тексту НК РФ) понимается деятельность уполномоченных органов по контролю за соблюдением налогоплательщиками, налоговыми агентами и плательщиками сборов, плательщиками страховых взносов законодательства о налогах и сборах в порядке, установленном НК РФ.</w:t>
      </w:r>
    </w:p>
    <w:p>
      <w:pPr>
        <w:pStyle w:val="P2"/>
        <w:spacing w:lineRule="auto" w:line="360" w:beforeAutospacing="0" w:afterAutospacing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Процедура проведения налогового контроля, его формы и методы детально регламентированы нормативно, а потому его можно охарактеризовать как процедурно-процессуальная деятельность налоговых органов, имеющую цель выявить, предупредить, пресечь нарушения налогового законодательства, что позволит обеспечить своевременное и надлежащее формирование бюджета</w:t>
      </w:r>
      <w:r>
        <w:rPr>
          <w:rStyle w:val="C4"/>
          <w:rFonts w:ascii="Times New Roman" w:hAnsi="Times New Roman"/>
          <w:sz w:val="28"/>
        </w:rPr>
        <w:footnoteReference w:id="7"/>
      </w:r>
      <w:r>
        <w:rPr>
          <w:rFonts w:ascii="Times New Roman" w:hAnsi="Times New Roman"/>
          <w:sz w:val="28"/>
        </w:rPr>
        <w:t>. В научной литературе высказывается точка зрения, что функция проведения контроля (включая налоговый контроль) является управленческой, так как право контролировать принадлежит субъектам, имеющим более высокий статус и больший объем полномочий, нежели аналогичные показатели проверяемого (контролируемого) субъекта. У контролирующего есть законодательно закрепленные механизмы непосредственного властного принуждения субъекта, в отношении которого проводится контроль</w:t>
      </w:r>
      <w:r>
        <w:rPr>
          <w:rStyle w:val="C4"/>
          <w:rFonts w:ascii="Times New Roman" w:hAnsi="Times New Roman"/>
          <w:sz w:val="28"/>
        </w:rPr>
        <w:footnoteReference w:id="8"/>
      </w:r>
      <w:r>
        <w:rPr>
          <w:rFonts w:ascii="Times New Roman" w:hAnsi="Times New Roman"/>
          <w:sz w:val="28"/>
        </w:rPr>
        <w:t>.</w:t>
      </w:r>
    </w:p>
    <w:p>
      <w:pPr>
        <w:pStyle w:val="P2"/>
        <w:spacing w:lineRule="auto" w:line="360" w:beforeAutospacing="0" w:afterAutospacing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Законодательство о налогах и сборах в части правового регулирования осуществления налогового контроля регулярно меняется и обновляется. Так, в 2014 г. НК РФ был дополнен новым разделом V.2 «Налоговый контроль в форме налогового мониторинга», включающий в себя 2 главы: главы 14.7 «Налоговый мониторинг. Регламент информационного взаимодействия» и глава 14.8 «Порядок проведения налогового мониторинга. Мотивированное мнение налогового органа»</w:t>
      </w:r>
      <w:r>
        <w:rPr>
          <w:rStyle w:val="C4"/>
          <w:rFonts w:ascii="Times New Roman" w:hAnsi="Times New Roman"/>
          <w:sz w:val="28"/>
        </w:rPr>
        <w:footnoteReference w:id="9"/>
      </w:r>
      <w:r>
        <w:rPr>
          <w:rFonts w:ascii="Times New Roman" w:hAnsi="Times New Roman"/>
          <w:sz w:val="28"/>
        </w:rPr>
        <w:t xml:space="preserve">. </w:t>
      </w:r>
    </w:p>
    <w:p>
      <w:pPr>
        <w:spacing w:lineRule="auto" w:line="360" w:after="0" w:beforeAutospacing="0" w:afterAutospacing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Учитывая, что налоговое законодательство относится к публичному праву, а результатом налогового контроля может стать привлечение к ответственности за совершение правонарушения, важным является детальное нормативное регулирование инструментария проведения налогового контроля, в частности четкое легальное определение форм и методов его проведения. </w:t>
      </w:r>
    </w:p>
    <w:p>
      <w:pPr>
        <w:spacing w:lineRule="auto" w:line="360" w:after="0" w:beforeAutospacing="0" w:afterAutospacing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статьи 82 НК РФ позволяют утверждать, что к формам налогового контроля относятся:</w:t>
      </w:r>
    </w:p>
    <w:p>
      <w:pPr>
        <w:pStyle w:val="P3"/>
        <w:numPr>
          <w:ilvl w:val="0"/>
          <w:numId w:val="2"/>
        </w:numPr>
        <w:spacing w:lineRule="auto" w:line="360" w:after="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налоговые проверки;</w:t>
      </w:r>
    </w:p>
    <w:p>
      <w:pPr>
        <w:pStyle w:val="P3"/>
        <w:numPr>
          <w:ilvl w:val="0"/>
          <w:numId w:val="2"/>
        </w:numPr>
        <w:spacing w:lineRule="auto" w:line="360" w:after="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получение объяснений налогоплательщиков, налоговых агентов и плательщиков сбора, плательщиков страховых взносов;</w:t>
      </w:r>
    </w:p>
    <w:p>
      <w:pPr>
        <w:pStyle w:val="P3"/>
        <w:numPr>
          <w:ilvl w:val="0"/>
          <w:numId w:val="2"/>
        </w:numPr>
        <w:spacing w:lineRule="auto" w:line="360" w:after="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проверка данных учета и отчетности;</w:t>
      </w:r>
    </w:p>
    <w:p>
      <w:pPr>
        <w:pStyle w:val="P3"/>
        <w:numPr>
          <w:ilvl w:val="0"/>
          <w:numId w:val="2"/>
        </w:numPr>
        <w:spacing w:lineRule="auto" w:line="360" w:after="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осмотр помещений и территорий, используемых для извлечения дохода (прибыли);</w:t>
      </w:r>
    </w:p>
    <w:p>
      <w:pPr>
        <w:pStyle w:val="P3"/>
        <w:numPr>
          <w:ilvl w:val="0"/>
          <w:numId w:val="2"/>
        </w:numPr>
        <w:spacing w:lineRule="auto" w:line="360" w:after="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другие формы, предусмотренные НК РФ.</w:t>
      </w:r>
    </w:p>
    <w:p>
      <w:pPr>
        <w:spacing w:lineRule="auto" w:line="360" w:after="0" w:beforeAutospacing="0" w:afterAutospacing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 анализ норм, посвященных, например, осмотру (ст. 92 НК РФ) позволяет утверждать данная форма налогового контроля применима, если в отношении налогоплательщика проводится проверка. Аналогичная ситуация и при уяснении сущности такой формы налогового контроля как получение объяснений от налогоплательщиков, налоговых агентов, плательщиков сбора и плательщиков страховых взносов. Данные объяснения также могут быть получены в рамках проведения налоговой проверки. </w:t>
      </w:r>
    </w:p>
    <w:p>
      <w:pPr>
        <w:spacing w:lineRule="auto" w:line="360" w:after="0" w:beforeAutospacing="0" w:afterAutospacing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Представляется, что выход из данной ситуации может быть в законодательном закреплении следующих форм налогового контроля: налоговые проверки (камеральная и выездная) и налоговый мониторинг. А получение объяснений налогоплательщиков, налоговых агентов и плательщиков сбора, плательщиков страховых взносов, проверка данных учета и отчетности, осмотр помещений и территорий, используемых для извлечения дохода (прибыли) должны быть отнесены к методам проведения налогового контроля. Причем перечень методов в НК РФ должен быть изложен исчерпывающим образом.</w:t>
      </w:r>
    </w:p>
    <w:p>
      <w:pPr>
        <w:spacing w:lineRule="auto" w:line="360" w:after="0" w:beforeAutospacing="0" w:afterAutospacing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Отсутствие четкого законодательного регулирования по данному вопросу, может привести к возможности усмотрения со стороны должностных лиц, проводящих проверку, что влечет создание предпосылок для нарушения прав контролируемых субъектов.</w:t>
      </w:r>
    </w:p>
    <w:p>
      <w:pPr>
        <w:pStyle w:val="P2"/>
        <w:spacing w:lineRule="auto" w:line="360" w:beforeAutospacing="0" w:afterAutospacing="0"/>
        <w:ind w:firstLine="567"/>
        <w:jc w:val="both"/>
        <w:rPr>
          <w:rFonts w:ascii="Times New Roman" w:hAnsi="Times New Roman"/>
          <w:sz w:val="28"/>
        </w:rPr>
      </w:pPr>
    </w:p>
    <w:p>
      <w:pPr>
        <w:pStyle w:val="P2"/>
        <w:spacing w:lineRule="auto" w:line="360" w:beforeAutospacing="0" w:afterAutospacing="0"/>
        <w:ind w:firstLine="567"/>
        <w:jc w:val="both"/>
        <w:rPr>
          <w:rFonts w:ascii="Times New Roman" w:hAnsi="Times New Roman"/>
          <w:sz w:val="28"/>
        </w:rPr>
      </w:pP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>
      <w:pPr>
        <w:pStyle w:val="P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литературы</w:t>
      </w:r>
    </w:p>
    <w:p>
      <w:pPr>
        <w:pStyle w:val="P1"/>
        <w:spacing w:lineRule="auto" w:line="360" w:beforeAutospacing="0" w:afterAutospacing="0"/>
        <w:ind w:firstLine="567"/>
        <w:jc w:val="both"/>
        <w:rPr>
          <w:rFonts w:ascii="Times New Roman" w:hAnsi="Times New Roman"/>
          <w:sz w:val="24"/>
        </w:rPr>
      </w:pPr>
    </w:p>
    <w:p>
      <w:pPr>
        <w:pStyle w:val="P1"/>
        <w:numPr>
          <w:ilvl w:val="0"/>
          <w:numId w:val="3"/>
        </w:numPr>
        <w:spacing w:lineRule="auto" w:line="36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Конституция Российской Федерации: принята всенародным голосованием 12 декабря 1993 г. // Российская газета. 1993.25 декабря</w:t>
      </w:r>
    </w:p>
    <w:p>
      <w:pPr>
        <w:pStyle w:val="P3"/>
        <w:numPr>
          <w:ilvl w:val="0"/>
          <w:numId w:val="3"/>
        </w:numPr>
        <w:spacing w:lineRule="auto" w:line="360" w:after="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Налоговый кодекс Российской Федерации (часть первая) от 31 июля 1998 г. № 146-ФЗ (с изм. от 31.10.2019 г.) // Собрание законодательства РФ. 1998. № 31. Ст. 3824.</w:t>
      </w:r>
    </w:p>
    <w:p>
      <w:pPr>
        <w:pStyle w:val="P3"/>
        <w:numPr>
          <w:ilvl w:val="0"/>
          <w:numId w:val="3"/>
        </w:numPr>
        <w:spacing w:lineRule="auto" w:line="360" w:after="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часть первую Налогового кодекса Российской Федерации: Федеральный закон от 04.11.2014 N 348-ФЗ // Собрание законодательства РФ.2014. № 45. С. 6158.</w:t>
      </w:r>
    </w:p>
    <w:p>
      <w:pPr>
        <w:pStyle w:val="P1"/>
        <w:numPr>
          <w:ilvl w:val="0"/>
          <w:numId w:val="3"/>
        </w:numPr>
        <w:spacing w:lineRule="auto" w:line="360" w:beforeAutospacing="0" w:afterAutospacing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гражданстве: Федеральный закон от 31 мая 2002 г. № 62-ФЗ (ред. от 26.07.2019 г.) // Собрание законодательства РФ. 2002. №22. Ст. 2031.</w:t>
      </w:r>
    </w:p>
    <w:p>
      <w:pPr>
        <w:pStyle w:val="P3"/>
        <w:numPr>
          <w:ilvl w:val="0"/>
          <w:numId w:val="3"/>
        </w:numPr>
        <w:spacing w:lineRule="auto" w:line="360" w:after="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делу о проверке конституционности пункта 2 статьи 855 Гражданского кодекса Российской Федерации и части шестой статьи 15 Закона Российской Федерации «Об основах налоговой системы в Российской Федерации" в связи с запросом Президиума Верховного Суда Российской Федерации»: Постановление Конституционного Суда РФ от 23 декабря 1997 г. № 21-П // Собрание законодательства РФ. 1997. № 52. Ст. 5930.</w:t>
      </w:r>
    </w:p>
    <w:p>
      <w:pPr>
        <w:pStyle w:val="P1"/>
        <w:numPr>
          <w:ilvl w:val="0"/>
          <w:numId w:val="3"/>
        </w:numPr>
        <w:spacing w:lineRule="auto" w:line="36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Андреев Н.Ю. Конституционная обязанность по уплате налога как связь человека и государства // Финансовое право. 2017. № 5. С. 26 - 29.</w:t>
      </w:r>
    </w:p>
    <w:p>
      <w:pPr>
        <w:pStyle w:val="P2"/>
        <w:numPr>
          <w:ilvl w:val="0"/>
          <w:numId w:val="3"/>
        </w:numPr>
        <w:spacing w:lineRule="auto" w:line="36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Ильин А.Ю., Моисеенко М.А. Расширение области применения норм Налогового кодекса Российской Федерации, регулирующих порядок осуществления налогового мониторинга как формы налогового контроля // Финансовое право. 2016. N 2. С. 26 - 34.</w:t>
      </w:r>
    </w:p>
    <w:p>
      <w:pPr>
        <w:pStyle w:val="P1"/>
        <w:numPr>
          <w:ilvl w:val="0"/>
          <w:numId w:val="3"/>
        </w:numPr>
        <w:spacing w:lineRule="auto" w:line="36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Степашин С.В. Конституционный аудит. М., Наука, 2006. С. 20.</w:t>
      </w:r>
    </w:p>
    <w:p>
      <w:pPr>
        <w:pStyle w:val="P3"/>
        <w:numPr>
          <w:ilvl w:val="0"/>
          <w:numId w:val="3"/>
        </w:numPr>
        <w:spacing w:lineRule="auto" w:line="360" w:after="0" w:beforeAutospacing="0" w:afterAutospacing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Финансовое право: учебник / под общ. ред. Э.Д. Соколовой; отв. ред. А.Ю. Ильин. М.: Проспект, 2019. 592 с.</w:t>
      </w:r>
    </w:p>
    <w:p>
      <w:pPr>
        <w:jc w:val="both"/>
        <w:rPr>
          <w:rFonts w:ascii="Times New Roman" w:hAnsi="Times New Roman"/>
          <w:sz w:val="28"/>
        </w:rPr>
      </w:pPr>
    </w:p>
    <w:sectPr>
      <w:type w:val="nextPage"/>
      <w:pgSz w:w="11906" w:h="16838" w:code="9"/>
      <w:pgMar w:left="1134" w:right="1134" w:top="1134" w:bottom="1134" w:header="709" w:footer="709" w:gutter="0"/>
    </w:sectPr>
  </w:body>
</w:document>
</file>

<file path=word/footnotes.xml><?xml version="1.0" encoding="utf-8"?>
<w:footnotes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footnote w:id="2">
    <w:p>
      <w:pPr>
        <w:pStyle w:val="P1"/>
        <w:ind w:firstLine="567"/>
        <w:jc w:val="both"/>
        <w:rPr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sz w:val="24"/>
        </w:rPr>
        <w:footnoteRef/>
      </w:r>
      <w:r>
        <w:rPr>
          <w:rFonts w:ascii="Times New Roman" w:hAnsi="Times New Roman"/>
          <w:sz w:val="24"/>
        </w:rPr>
        <w:t xml:space="preserve"> Конституция Российской Федерации: принята всенародным голосованием 12 декабря 1993 г. // Российская газета. 1993.25 декабря</w:t>
      </w:r>
    </w:p>
  </w:footnote>
  <w:footnote w:id="3">
    <w:p>
      <w:pPr>
        <w:spacing w:lineRule="auto" w:line="240" w:after="0" w:beforeAutospacing="0" w:afterAutospacing="0"/>
        <w:ind w:firstLine="567"/>
        <w:jc w:val="both"/>
        <w:rPr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sz w:val="24"/>
        </w:rPr>
        <w:footnoteRef/>
      </w:r>
      <w:r>
        <w:rPr>
          <w:rFonts w:ascii="Times New Roman" w:hAnsi="Times New Roman"/>
          <w:sz w:val="24"/>
        </w:rPr>
        <w:t>По делу о проверке конституционности пункта 2 статьи 855 Гражданского кодекса Российской Федерации и части шестой статьи 15 Закона Российской Федерации «Об основах налоговой системы в Российской Федерации" в связи с запросом Президиума Верховного Суда Российской Федерации»: Постановление Конституционного Суда РФ от 23 декабря 1997 г. № 21-П // Собрание законодательства РФ. 1997. № 52. Ст. 5930.</w:t>
      </w:r>
    </w:p>
  </w:footnote>
  <w:footnote w:id="4">
    <w:p>
      <w:pPr>
        <w:pStyle w:val="P1"/>
        <w:ind w:firstLine="567"/>
        <w:jc w:val="both"/>
        <w:rPr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sz w:val="24"/>
        </w:rPr>
        <w:footnoteRef/>
      </w:r>
      <w:r>
        <w:rPr>
          <w:rFonts w:ascii="Times New Roman" w:hAnsi="Times New Roman"/>
          <w:sz w:val="24"/>
        </w:rPr>
        <w:t xml:space="preserve"> Андреев Н.Ю. Конституционная обязанность по уплате налога как связь человека и государства // Финансовое право. 2017. № 5. С. 26 - 29.</w:t>
      </w:r>
    </w:p>
  </w:footnote>
  <w:footnote w:id="5">
    <w:p>
      <w:pPr>
        <w:pStyle w:val="P1"/>
        <w:ind w:firstLine="567"/>
        <w:rPr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sz w:val="24"/>
        </w:rPr>
        <w:footnoteRef/>
      </w:r>
      <w:r>
        <w:rPr>
          <w:rFonts w:ascii="Times New Roman" w:hAnsi="Times New Roman"/>
          <w:sz w:val="24"/>
        </w:rPr>
        <w:t xml:space="preserve"> О гражданстве: Федеральный закон от 31 мая 2002 г. № 62-ФЗ (ред. от 26.07.2019 г.) // Собрание законодательства РФ. 2002. №22. Ст. 2031.</w:t>
      </w:r>
    </w:p>
  </w:footnote>
  <w:footnote w:id="6">
    <w:p>
      <w:pPr>
        <w:spacing w:lineRule="auto" w:line="240" w:after="0" w:beforeAutospacing="0" w:afterAutospacing="0"/>
        <w:ind w:firstLine="567"/>
        <w:jc w:val="both"/>
        <w:rPr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sz w:val="24"/>
        </w:rPr>
        <w:footnoteRef/>
      </w:r>
      <w:r>
        <w:rPr>
          <w:rFonts w:ascii="Times New Roman" w:hAnsi="Times New Roman"/>
          <w:sz w:val="24"/>
        </w:rPr>
        <w:t xml:space="preserve"> Налоговый кодекс Российской Федерации (часть первая) от 31 июля 1998 г. № 146-ФЗ (с изм. от 31.10.2019 г.) // Собрание законодательства РФ. № 31.1998. Ст. 3824.</w:t>
      </w:r>
    </w:p>
  </w:footnote>
  <w:footnote w:id="7">
    <w:p>
      <w:pPr>
        <w:spacing w:lineRule="auto" w:line="240" w:after="0" w:beforeAutospacing="0" w:afterAutospacing="0"/>
        <w:ind w:firstLine="567"/>
        <w:jc w:val="both"/>
        <w:rPr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sz w:val="24"/>
        </w:rPr>
        <w:footnoteRef/>
      </w:r>
      <w:r>
        <w:rPr>
          <w:rFonts w:ascii="Times New Roman" w:hAnsi="Times New Roman"/>
          <w:sz w:val="24"/>
        </w:rPr>
        <w:t>См.: Финансовое право: учебник / под общ. ред. Э.Д. Соколовой; отв. ред. А.Ю. Ильин. М.: Проспект, 2019. 592 с.</w:t>
      </w:r>
    </w:p>
  </w:footnote>
  <w:footnote w:id="8">
    <w:p>
      <w:pPr>
        <w:pStyle w:val="P1"/>
        <w:ind w:firstLine="567"/>
        <w:jc w:val="both"/>
        <w:rPr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sz w:val="24"/>
        </w:rPr>
        <w:footnoteRef/>
      </w:r>
      <w:r>
        <w:rPr>
          <w:rFonts w:ascii="Times New Roman" w:hAnsi="Times New Roman"/>
          <w:sz w:val="24"/>
        </w:rPr>
        <w:t>См.: Степашин С.В. Конституционный аудит. М., Наука, 2006. С. 20.</w:t>
      </w:r>
    </w:p>
  </w:footnote>
  <w:footnote w:id="9">
    <w:p>
      <w:pPr>
        <w:spacing w:lineRule="auto" w:line="240" w:after="0" w:beforeAutospacing="0" w:afterAutospacing="0"/>
        <w:ind w:firstLine="567"/>
        <w:jc w:val="both"/>
        <w:rPr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sz w:val="24"/>
        </w:rPr>
        <w:footnoteRef/>
      </w:r>
      <w:r>
        <w:rPr>
          <w:rFonts w:ascii="Times New Roman" w:hAnsi="Times New Roman"/>
          <w:sz w:val="24"/>
        </w:rPr>
        <w:t xml:space="preserve"> О внесении изменений в часть первую Налогового кодекса Российской Федерации: Федеральный закон от 04.11.2014 N 348-ФЗ // Собрание законодательства РФ.2014. № 45. С. 6158.</w:t>
      </w:r>
    </w:p>
  </w:footnote>
</w:footnotes>
</file>

<file path=word/numbering.xml><?xml version="1.0" encoding="utf-8"?>
<w:numbering xmlns:w="http://schemas.openxmlformats.org/wordprocessingml/2006/main">
  <w:abstractNum w:abstractNumId="0">
    <w:nsid w:val="0185747C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1287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2007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727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3447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4167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887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607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6327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7047"/>
      </w:pPr>
      <w:rPr/>
    </w:lvl>
  </w:abstractNum>
  <w:abstractNum w:abstractNumId="1">
    <w:nsid w:val="602837F1"/>
    <w:multiLevelType w:val="hybridMultilevel"/>
    <w:lvl w:ilvl="0" w:tplc="E780B46A">
      <w:start w:val="1"/>
      <w:numFmt w:val="bullet"/>
      <w:suff w:val="tab"/>
      <w:lvlText w:val=""/>
      <w:lvlJc w:val="left"/>
      <w:pPr>
        <w:ind w:hanging="360" w:left="1287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2007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2727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3447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4167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4887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5607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6327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2">
    <w:nsid w:val="7D75425E"/>
    <w:multiLevelType w:val="hybridMultilevel"/>
    <w:lvl w:ilvl="0" w:tplc="E780B46A">
      <w:start w:val="1"/>
      <w:numFmt w:val="bullet"/>
      <w:suff w:val="tab"/>
      <w:lvlText w:val=""/>
      <w:lvlJc w:val="left"/>
      <w:pPr>
        <w:ind w:hanging="360" w:left="1287"/>
      </w:pPr>
      <w:rPr>
        <w:rFonts w:ascii="Symbol" w:hAnsi="Symbol"/>
      </w:rPr>
    </w:lvl>
    <w:lvl w:ilvl="1" w:tplc="041900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419000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419000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419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19000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419000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419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19000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footnote text"/>
    <w:basedOn w:val="P0"/>
    <w:link w:val="C3"/>
    <w:semiHidden/>
    <w:pPr>
      <w:spacing w:lineRule="auto" w:line="240" w:after="0" w:beforeAutospacing="0" w:afterAutospacing="0"/>
    </w:pPr>
    <w:rPr>
      <w:sz w:val="20"/>
    </w:rPr>
  </w:style>
  <w:style w:type="paragraph" w:styleId="P2">
    <w:name w:val="ConsPlusNormal"/>
    <w:pPr>
      <w:widowControl w:val="0"/>
      <w:spacing w:lineRule="auto" w:line="240" w:after="0" w:beforeAutospacing="0" w:afterAutospacing="0"/>
    </w:pPr>
    <w:rPr>
      <w:rFonts w:ascii="Calibri" w:hAnsi="Calibri"/>
    </w:rPr>
  </w:style>
  <w:style w:type="paragraph" w:styleId="P3">
    <w:name w:val="List Paragraph"/>
    <w:basedOn w:val="P0"/>
    <w:qFormat/>
    <w:pPr>
      <w:ind w:left="720"/>
      <w:contextualSpacing w:val="1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Текст сноски Знак"/>
    <w:basedOn w:val="C0"/>
    <w:link w:val="P1"/>
    <w:semiHidden/>
    <w:rPr>
      <w:sz w:val="20"/>
    </w:rPr>
  </w:style>
  <w:style w:type="character" w:styleId="C4">
    <w:name w:val="footnote reference"/>
    <w:basedOn w:val="C0"/>
    <w:semiHidden/>
    <w:rPr>
      <w:vertAlign w:val="superscript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Fnt1" Type="http://schemas.openxmlformats.org/officeDocument/2006/relationships/footnotes" Target="foot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