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10" w:rsidRDefault="00B11E10" w:rsidP="00B11E10">
      <w:pPr>
        <w:spacing w:after="0" w:line="288" w:lineRule="atLeast"/>
        <w:outlineLvl w:val="0"/>
        <w:rPr>
          <w:rFonts w:ascii="inherit" w:eastAsia="Times New Roman" w:hAnsi="inherit" w:cs="Times New Roman"/>
          <w:color w:val="0000FF"/>
          <w:kern w:val="36"/>
          <w:sz w:val="38"/>
          <w:szCs w:val="38"/>
          <w:lang w:eastAsia="ru-RU"/>
        </w:rPr>
      </w:pPr>
      <w:r w:rsidRPr="00B11E10">
        <w:rPr>
          <w:rFonts w:ascii="inherit" w:eastAsia="Times New Roman" w:hAnsi="inherit" w:cs="Times New Roman"/>
          <w:color w:val="0000FF"/>
          <w:kern w:val="36"/>
          <w:sz w:val="38"/>
          <w:szCs w:val="38"/>
          <w:lang w:eastAsia="ru-RU"/>
        </w:rPr>
        <w:t>Рабочая программа секции по волейболу в школе</w:t>
      </w:r>
    </w:p>
    <w:p w:rsidR="00B11E10" w:rsidRPr="00B11E10" w:rsidRDefault="00B11E10" w:rsidP="00B11E10">
      <w:pPr>
        <w:spacing w:after="0" w:line="288" w:lineRule="atLeast"/>
        <w:outlineLvl w:val="0"/>
        <w:rPr>
          <w:rFonts w:ascii="inherit" w:eastAsia="Times New Roman" w:hAnsi="inherit" w:cs="Times New Roman"/>
          <w:color w:val="0000FF"/>
          <w:kern w:val="36"/>
          <w:sz w:val="38"/>
          <w:szCs w:val="38"/>
          <w:lang w:eastAsia="ru-RU"/>
        </w:rPr>
      </w:pPr>
      <w:bookmarkStart w:id="0" w:name="_GoBack"/>
      <w:bookmarkEnd w:id="0"/>
    </w:p>
    <w:p w:rsidR="00B11E10" w:rsidRPr="00B11E10" w:rsidRDefault="00B11E10" w:rsidP="00B11E10">
      <w:p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u w:val="single"/>
          <w:bdr w:val="none" w:sz="0" w:space="0" w:color="auto" w:frame="1"/>
          <w:lang w:eastAsia="ru-RU"/>
        </w:rPr>
        <w:t>ПОЯСНИТЕЛЬНАЯ ЗАПИСКА</w:t>
      </w:r>
    </w:p>
    <w:p w:rsidR="00B11E10" w:rsidRPr="00B11E10" w:rsidRDefault="00B11E10" w:rsidP="00B11E10">
      <w:p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Рабочая программа для спортивной секции по волейболу разработана на основе пособия </w:t>
      </w:r>
      <w:proofErr w:type="spellStart"/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А.И.Каинова</w:t>
      </w:r>
      <w:proofErr w:type="spellEnd"/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«Организация работы спортивных секций в школе: программы, рекомендации» Волгоград: Учитель — 2013 в соответствии с федеральным компонентом государственным стандартом среднего полного образования, М.: «Дрофа» — 2004, соответствует базисному учебному плану МБОУ «</w:t>
      </w:r>
      <w:proofErr w:type="spellStart"/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Густомойская</w:t>
      </w:r>
      <w:proofErr w:type="spellEnd"/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СОШ», принятому 29 августа 2014 года, по которому на кружковую работу по волейболу отводится по 2 учебных часа в неделю в 5-11 классах.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Место программы в образовательном процессе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волейболу различного масштаба.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Кружковая работа по волейболу входит в образовательную область «Физическая культура».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По своему воздействию спортивные </w:t>
      </w:r>
      <w:proofErr w:type="gramStart"/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игры</w:t>
      </w:r>
      <w:proofErr w:type="gramEnd"/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в том числе волейбол являются наиболее комплексным и универсальным средством развития психомоторики человека. Специально подобранные упражнения, выполняемые индивидуально, в двойках, тройках, командах, подвижные игры и задания с мячом создают неограниченные возможности для развития, прежде всего координационных способностей.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Цели и задачи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lastRenderedPageBreak/>
        <w:t>Цель программы — углублённое изучение спортивной игры волейбол.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Основными задачами программы являются:</w:t>
      </w:r>
    </w:p>
    <w:p w:rsidR="00B11E10" w:rsidRPr="00B11E10" w:rsidRDefault="00B11E10" w:rsidP="00B11E1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укрепление здоровья;</w:t>
      </w:r>
    </w:p>
    <w:p w:rsidR="00B11E10" w:rsidRPr="00B11E10" w:rsidRDefault="00B11E10" w:rsidP="00B11E1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содействие правильному физическому развитию;</w:t>
      </w:r>
    </w:p>
    <w:p w:rsidR="00B11E10" w:rsidRPr="00B11E10" w:rsidRDefault="00B11E10" w:rsidP="00B11E1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приобретение необходимых теоретических знаний;</w:t>
      </w:r>
    </w:p>
    <w:p w:rsidR="00B11E10" w:rsidRPr="00B11E10" w:rsidRDefault="00B11E10" w:rsidP="00B11E1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овладение основными приемами техники и тактики игры;</w:t>
      </w:r>
    </w:p>
    <w:p w:rsidR="00B11E10" w:rsidRPr="00B11E10" w:rsidRDefault="00B11E10" w:rsidP="00B11E1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воспитание воли, смелости, настойчивости, дисциплинированности, коллективизма, чувства дружбы;</w:t>
      </w:r>
    </w:p>
    <w:p w:rsidR="00B11E10" w:rsidRPr="00B11E10" w:rsidRDefault="00B11E10" w:rsidP="00B11E1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привитие ученикам организаторских навыков;</w:t>
      </w:r>
    </w:p>
    <w:p w:rsidR="00B11E10" w:rsidRPr="00B11E10" w:rsidRDefault="00B11E10" w:rsidP="00B11E1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повышение специальной, физической, тактической подготовки школьников по волейболу;</w:t>
      </w:r>
    </w:p>
    <w:p w:rsidR="00B11E10" w:rsidRPr="00B11E10" w:rsidRDefault="00B11E10" w:rsidP="00B11E1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подготовка учащихся к соревнованиям по волейболу;</w:t>
      </w:r>
    </w:p>
    <w:p w:rsidR="00B11E10" w:rsidRPr="00B11E10" w:rsidRDefault="00B11E10" w:rsidP="00B11E1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отбор лучших учащихся для ДЮСШ.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Содержание программы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 разделе «Основы знаний» представлен материал по истории развития волейбола, правила соревнований.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 разделе «Техника и тактика игры» представлен материал, способствующий обучению техническим и тактическим приемам игры.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В конце </w:t>
      </w:r>
      <w:proofErr w:type="gramStart"/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обучения по программе</w:t>
      </w:r>
      <w:proofErr w:type="gramEnd"/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учащиеся должны знать правила игры и принимать участие в соревнованиях.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Методы и формы обучения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lastRenderedPageBreak/>
        <w:t xml:space="preserve"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тактической, общефизической подготовке проводятся в режиме </w:t>
      </w:r>
      <w:proofErr w:type="gramStart"/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учебно-тренировочных</w:t>
      </w:r>
      <w:proofErr w:type="gramEnd"/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по 2 часа в неделю.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Словесные методы: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B11E10" w:rsidRPr="00B11E10" w:rsidRDefault="00B11E10" w:rsidP="00B11E10">
      <w:p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u w:val="single"/>
          <w:bdr w:val="none" w:sz="0" w:space="0" w:color="auto" w:frame="1"/>
          <w:lang w:eastAsia="ru-RU"/>
        </w:rPr>
        <w:t>Практические методы:</w:t>
      </w:r>
    </w:p>
    <w:p w:rsidR="00B11E10" w:rsidRPr="00B11E10" w:rsidRDefault="00B11E10" w:rsidP="00B11E1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метод упражнений;</w:t>
      </w:r>
    </w:p>
    <w:p w:rsidR="00B11E10" w:rsidRPr="00B11E10" w:rsidRDefault="00B11E10" w:rsidP="00B11E1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игровой;</w:t>
      </w:r>
    </w:p>
    <w:p w:rsidR="00B11E10" w:rsidRPr="00B11E10" w:rsidRDefault="00B11E10" w:rsidP="00B11E1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соревновательный;</w:t>
      </w:r>
    </w:p>
    <w:p w:rsidR="00B11E10" w:rsidRPr="00B11E10" w:rsidRDefault="00B11E10" w:rsidP="00B11E1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круговой тренировки.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Главным из них является метод упражнений, который предусматривает многократные повторения движений.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Разучивание упражнений осуществляется двумя методами: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— в целом;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— по частям.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Игровой и </w:t>
      </w:r>
      <w:proofErr w:type="gramStart"/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соревновательный</w:t>
      </w:r>
      <w:proofErr w:type="gramEnd"/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методы применяются после того, как у учащихся образовались некоторые навыки игры.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lastRenderedPageBreak/>
        <w:t>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B11E10" w:rsidRPr="00B11E10" w:rsidRDefault="00B11E10" w:rsidP="00B11E10">
      <w:p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u w:val="single"/>
          <w:bdr w:val="none" w:sz="0" w:space="0" w:color="auto" w:frame="1"/>
          <w:lang w:eastAsia="ru-RU"/>
        </w:rPr>
        <w:t>Формы обучения:</w:t>
      </w: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 индивидуальная, фронтальная, групповая, поточная.</w:t>
      </w:r>
    </w:p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ТЕМАТИЧЕСКОЕ ПЛАНИРОВАНИЕ СЕКЦИИ ПО ВОЛЕЙБОЛУ В СРЕДНЕЙ И СТАРШЕЙ ГРУППЕ</w:t>
      </w:r>
    </w:p>
    <w:tbl>
      <w:tblPr>
        <w:tblW w:w="1162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8517"/>
        <w:gridCol w:w="1868"/>
      </w:tblGrid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ИЗУЧАЕМЫЕ ТЕМЫ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волейбола Общие основы волейбола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и методика судейства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  <w:proofErr w:type="gramEnd"/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волейболистов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тренировки волейболистов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235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игры в волейбол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235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нападения: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Нападающие удары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235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защиты: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тактики игры в волейбол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E10" w:rsidRPr="00B11E10" w:rsidTr="00B11E10">
        <w:trPr>
          <w:tblCellSpacing w:w="15" w:type="dxa"/>
        </w:trPr>
        <w:tc>
          <w:tcPr>
            <w:tcW w:w="8235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нападения: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235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Тактику защиты: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 с заданием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:rsidR="00B11E10" w:rsidRPr="00B11E10" w:rsidTr="00B11E10">
        <w:trPr>
          <w:tblCellSpacing w:w="15" w:type="dxa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E10" w:rsidRPr="00B11E10" w:rsidRDefault="00B11E10" w:rsidP="00B1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ч.</w:t>
            </w:r>
          </w:p>
        </w:tc>
      </w:tr>
    </w:tbl>
    <w:p w:rsidR="00B11E10" w:rsidRPr="00B11E10" w:rsidRDefault="00B11E10" w:rsidP="00B11E10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 </w:t>
      </w:r>
    </w:p>
    <w:p w:rsidR="00B11E10" w:rsidRPr="00B11E10" w:rsidRDefault="00B11E10" w:rsidP="00B11E1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lastRenderedPageBreak/>
        <w:t>Сетка волейбольная — 2 шт.</w:t>
      </w:r>
    </w:p>
    <w:p w:rsidR="00B11E10" w:rsidRPr="00B11E10" w:rsidRDefault="00B11E10" w:rsidP="00B11E1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Стойки волейбольные — 2 шт.</w:t>
      </w:r>
    </w:p>
    <w:p w:rsidR="00B11E10" w:rsidRPr="00B11E10" w:rsidRDefault="00B11E10" w:rsidP="00B11E1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Гимнастические стенки — 6-8 шт.</w:t>
      </w:r>
    </w:p>
    <w:p w:rsidR="00B11E10" w:rsidRPr="00B11E10" w:rsidRDefault="00B11E10" w:rsidP="00B11E1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Гимнастические скамейки — 3-4 шт.</w:t>
      </w:r>
    </w:p>
    <w:p w:rsidR="00B11E10" w:rsidRPr="00B11E10" w:rsidRDefault="00B11E10" w:rsidP="00B11E1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Гимнастические маты — 3 шт.</w:t>
      </w:r>
    </w:p>
    <w:p w:rsidR="00B11E10" w:rsidRPr="00B11E10" w:rsidRDefault="00B11E10" w:rsidP="00B11E1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Скакалки — 30 шт.</w:t>
      </w:r>
    </w:p>
    <w:p w:rsidR="00B11E10" w:rsidRPr="00B11E10" w:rsidRDefault="00B11E10" w:rsidP="00B11E1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Мячи набивные (масса 1 кг) — 25 шт.</w:t>
      </w:r>
    </w:p>
    <w:p w:rsidR="00B11E10" w:rsidRPr="00B11E10" w:rsidRDefault="00B11E10" w:rsidP="00B11E1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Резиновые амортизаторы — 25 шт.</w:t>
      </w:r>
    </w:p>
    <w:p w:rsidR="00B11E10" w:rsidRPr="00B11E10" w:rsidRDefault="00B11E10" w:rsidP="00B11E1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Мячи волейбольные (для мини-волейбола) — 30 шт.</w:t>
      </w:r>
    </w:p>
    <w:p w:rsidR="00B11E10" w:rsidRPr="00B11E10" w:rsidRDefault="00B11E10" w:rsidP="00B11E1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Рулетка-2 штуки.</w:t>
      </w:r>
    </w:p>
    <w:p w:rsidR="00B11E10" w:rsidRPr="00B11E10" w:rsidRDefault="00B11E10" w:rsidP="00B11E1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B11E1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Макет площадки с фишками — 2 комплекта.</w:t>
      </w:r>
    </w:p>
    <w:sectPr w:rsidR="00B11E10" w:rsidRPr="00B11E10" w:rsidSect="00ED30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844"/>
    <w:multiLevelType w:val="multilevel"/>
    <w:tmpl w:val="2362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5126E"/>
    <w:multiLevelType w:val="multilevel"/>
    <w:tmpl w:val="8686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3A399F"/>
    <w:multiLevelType w:val="multilevel"/>
    <w:tmpl w:val="ABF8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E4"/>
    <w:rsid w:val="00B11E10"/>
    <w:rsid w:val="00ED30DE"/>
    <w:rsid w:val="00F760E3"/>
    <w:rsid w:val="00F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7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2019-12-14T07:06:00Z</dcterms:created>
  <dcterms:modified xsi:type="dcterms:W3CDTF">2019-12-14T07:06:00Z</dcterms:modified>
</cp:coreProperties>
</file>