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A7" w:rsidRPr="00D27EFE" w:rsidRDefault="002961A7" w:rsidP="002961A7">
      <w:pPr>
        <w:pStyle w:val="2"/>
        <w:spacing w:before="0" w:after="0" w:line="360" w:lineRule="auto"/>
        <w:ind w:firstLine="709"/>
        <w:jc w:val="center"/>
      </w:pPr>
      <w:bookmarkStart w:id="0" w:name="_Toc484201763"/>
      <w:bookmarkStart w:id="1" w:name="_Toc482294592"/>
      <w:r>
        <w:t>Деловая игра как активный метод обучения</w:t>
      </w:r>
      <w:bookmarkEnd w:id="0"/>
      <w:bookmarkEnd w:id="1"/>
      <w:r w:rsidR="00D27EFE" w:rsidRPr="00D27EFE">
        <w:t xml:space="preserve"> </w:t>
      </w:r>
      <w:r w:rsidR="00D27EFE">
        <w:t>в СПО.</w:t>
      </w:r>
    </w:p>
    <w:p w:rsidR="002961A7" w:rsidRDefault="002961A7" w:rsidP="002961A7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61A7" w:rsidRDefault="002961A7" w:rsidP="002961A7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Требования ФГОС СПО, обусловленные экономической ситуацией на рынке труда, диктуют необходимость модернизации системы образования, а в частности ее профессиональной составляющей. Причем особая роль отводится обучению профессионально - ориентированных дисциплин. Эффективность освоения учебных дисциплин в СПО, во многом зависит от психологической готовности обучающихся усваивать и применять уровень знаний и умений, приобретенных в учебных заведениях СПО. Основным фактором успешного обучения здесь является мотивация, т.е. положительное отношение студентов к изучаемым дисциплинам с осознанием дальнейшего их использования на практике. Сложность для преподавателя заключается в том, что заинтересовать студентов необходимо через изучение дисциплины как профессионально значимого предмета. При решении этой задачи огромную роль играет такой метод активного обучения, как деловая игра. 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последних десятилетий деловые игры заняли достаточно объемное место в системе отечественного обучения. Это обусловлено тем, что игровая форма обучения развивает активность, динамичность мышления, творчество. Игра, как средство активного обучения использовалась еще в 17 – 18 вв. Первая деловая игра была проведена в 1932 г М. </w:t>
      </w:r>
      <w:proofErr w:type="spellStart"/>
      <w:r>
        <w:rPr>
          <w:sz w:val="28"/>
          <w:szCs w:val="28"/>
        </w:rPr>
        <w:t>Бирштейном</w:t>
      </w:r>
      <w:proofErr w:type="spellEnd"/>
      <w:r>
        <w:rPr>
          <w:sz w:val="28"/>
          <w:szCs w:val="28"/>
        </w:rPr>
        <w:t xml:space="preserve">. С 1938 г. деловые игры в СССР были запрещены. </w:t>
      </w:r>
      <w:proofErr w:type="gramStart"/>
      <w:r>
        <w:rPr>
          <w:sz w:val="28"/>
          <w:szCs w:val="28"/>
        </w:rPr>
        <w:t>Появление первых деловых игр относят к 1950 – м гг. ХХ века в учебных заведения США</w:t>
      </w:r>
      <w:r>
        <w:rPr>
          <w:rStyle w:val="a6"/>
          <w:sz w:val="28"/>
          <w:szCs w:val="28"/>
        </w:rPr>
        <w:footnoteReference w:id="1"/>
      </w:r>
      <w:r>
        <w:rPr>
          <w:sz w:val="28"/>
          <w:szCs w:val="28"/>
        </w:rPr>
        <w:t xml:space="preserve">. «В 1955 г. Американская Ассоциация управления разработала игру «Имитация решений в высшем управленческом звене», и уже в 1957 г. испытала ее на семинаре в г. </w:t>
      </w:r>
      <w:proofErr w:type="spellStart"/>
      <w:r>
        <w:rPr>
          <w:sz w:val="28"/>
          <w:szCs w:val="28"/>
        </w:rPr>
        <w:t>Саранак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Лейк</w:t>
      </w:r>
      <w:proofErr w:type="spellEnd"/>
      <w:r>
        <w:rPr>
          <w:sz w:val="28"/>
          <w:szCs w:val="28"/>
        </w:rPr>
        <w:t xml:space="preserve"> (США), здесь впервые появился и термин «деловая игра»</w:t>
      </w:r>
      <w:r>
        <w:rPr>
          <w:rStyle w:val="a6"/>
          <w:sz w:val="28"/>
          <w:szCs w:val="28"/>
        </w:rPr>
        <w:footnoteReference w:id="2"/>
      </w:r>
      <w:r>
        <w:rPr>
          <w:sz w:val="28"/>
          <w:szCs w:val="28"/>
        </w:rPr>
        <w:t>. В СССР второе рождение деловых игр произошло в 60 – е</w:t>
      </w:r>
      <w:proofErr w:type="gramEnd"/>
      <w:r>
        <w:rPr>
          <w:sz w:val="28"/>
          <w:szCs w:val="28"/>
        </w:rPr>
        <w:t xml:space="preserve"> гг. ХХ в. 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В настоящее время существует большое количество определений термина «деловая игра». Так, по мнению М. </w:t>
      </w:r>
      <w:proofErr w:type="spellStart"/>
      <w:r>
        <w:rPr>
          <w:sz w:val="28"/>
          <w:szCs w:val="28"/>
        </w:rPr>
        <w:t>Бухаркиной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«Деловая игра – это средство развития творческого мышления, в том числе профессионального, достижение определенной познавательной цели»</w:t>
      </w:r>
      <w:r>
        <w:rPr>
          <w:rStyle w:val="a6"/>
          <w:sz w:val="28"/>
          <w:szCs w:val="28"/>
        </w:rPr>
        <w:footnoteReference w:id="3"/>
      </w:r>
      <w:r>
        <w:rPr>
          <w:sz w:val="28"/>
          <w:szCs w:val="28"/>
        </w:rPr>
        <w:t>. В. Галушко определяет деловую игру, как систему воспроизведения управленческих процессов, имеющих место в прошлом или возможных в будущем</w:t>
      </w:r>
      <w:r>
        <w:rPr>
          <w:rStyle w:val="a6"/>
          <w:sz w:val="28"/>
          <w:szCs w:val="28"/>
        </w:rPr>
        <w:footnoteReference w:id="4"/>
      </w:r>
      <w:r>
        <w:rPr>
          <w:sz w:val="28"/>
          <w:szCs w:val="28"/>
        </w:rPr>
        <w:t>. Большинство методистов рассматривают деловую игру, как средство моделирования разных условий профессиональной деятельности по средствам специфических методов поиска способов ее выполнения.</w:t>
      </w:r>
      <w:proofErr w:type="gramEnd"/>
      <w:r>
        <w:rPr>
          <w:sz w:val="28"/>
          <w:szCs w:val="28"/>
        </w:rPr>
        <w:t xml:space="preserve"> Систематизировав, наиболее популярные трактовки данного термина, можно определить деловую игру, как: анализ ситуации, в которую включены обратная связь и фактор времени; групповое упражнение по выработке решений в искусственно созданных условиях; творчество игрового образа. Современное образование позволяет рассматривать деловую игру и «как особую форму организации деятельности, и как элемент научно – технического знания, как имитационный эксперимент, метод обучения, исследования»</w:t>
      </w:r>
      <w:r>
        <w:rPr>
          <w:rStyle w:val="a6"/>
          <w:sz w:val="28"/>
          <w:szCs w:val="28"/>
        </w:rPr>
        <w:footnoteReference w:id="5"/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Специфика деловой игры в активном обучении заключается в том, что, по сравнению с традиционным занятием, она позволяет более полно моделировать и воспроизводить практическую деятельность. Кроме того, деловая игра помогает выявлять проблемы и пути их решения. </w:t>
      </w:r>
      <w:proofErr w:type="gramStart"/>
      <w:r>
        <w:rPr>
          <w:sz w:val="28"/>
          <w:szCs w:val="28"/>
        </w:rPr>
        <w:t>Достоинство данного метода в СПО проявляется в возможности рассмотреть проблему в короткие временные рамки игры, а кроме того, в возможности сформировать и закрепить конкретные компетенции, среди которых: умения выявлять проблему, анализировать и принимать решения, умения работать в коллективе, ориентироваться и принимать решения в нестандартных ситуациях, умения анализировать источники и устанавливать причинно-следственные связи и т.д.</w:t>
      </w:r>
      <w:proofErr w:type="gramEnd"/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Являясь активной формой обучения, деловая игра обладает следующими признаками: принудительной активизацией мышления, длительностью вовлечения обучаемых в процесс обучения, самостоятельностью, </w:t>
      </w:r>
      <w:proofErr w:type="spellStart"/>
      <w:r>
        <w:rPr>
          <w:sz w:val="28"/>
          <w:szCs w:val="28"/>
        </w:rPr>
        <w:t>коммуникативностью</w:t>
      </w:r>
      <w:proofErr w:type="spellEnd"/>
      <w:r>
        <w:rPr>
          <w:sz w:val="28"/>
          <w:szCs w:val="28"/>
        </w:rPr>
        <w:t xml:space="preserve"> обучаемых и преподавателя по средствам прямых и обратных связей. В процессе реализации деловой игры в обучении, можно выделить следующие принципы: имитационное моделирование условий, </w:t>
      </w:r>
      <w:proofErr w:type="spellStart"/>
      <w:r>
        <w:rPr>
          <w:sz w:val="28"/>
          <w:szCs w:val="28"/>
        </w:rPr>
        <w:t>проблемность</w:t>
      </w:r>
      <w:proofErr w:type="spellEnd"/>
      <w:r>
        <w:rPr>
          <w:sz w:val="28"/>
          <w:szCs w:val="28"/>
        </w:rPr>
        <w:t xml:space="preserve">, диалог, </w:t>
      </w:r>
      <w:proofErr w:type="spellStart"/>
      <w:r>
        <w:rPr>
          <w:sz w:val="28"/>
          <w:szCs w:val="28"/>
        </w:rPr>
        <w:t>целепологание</w:t>
      </w:r>
      <w:proofErr w:type="spellEnd"/>
      <w:r>
        <w:rPr>
          <w:sz w:val="28"/>
          <w:szCs w:val="28"/>
        </w:rPr>
        <w:t xml:space="preserve">, достижение игровых целей приводит к реализации </w:t>
      </w:r>
      <w:proofErr w:type="spellStart"/>
      <w:r>
        <w:rPr>
          <w:sz w:val="28"/>
          <w:szCs w:val="28"/>
        </w:rPr>
        <w:t>личностноориентированной</w:t>
      </w:r>
      <w:proofErr w:type="spellEnd"/>
      <w:r>
        <w:rPr>
          <w:sz w:val="28"/>
          <w:szCs w:val="28"/>
        </w:rPr>
        <w:t xml:space="preserve"> цели. В ходе воплощения данных принципов, игровая деятельность в рамках образовательного процесса, повышает интерес к учебному занятию, увеличивается познавательный интерес обучаемых, формируются общие и профессиональные компетенции учащихся. 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в обучении деловой игры, сопровождается разработкой специальных методических рекомендаций. Так, в разработке деловой игры, Васильева Т. Предлагает выделить следующие этапы: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«Определение проблемы.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2.Определение типа по назначению: для обучения, в исследовательских целях, в проектной деятельности и т.д.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3.Выделение целей.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4.Анализ главных закономерностей, связей, лежащих в основе игры.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5.Выделение игровых единиц, функций, формирование сценария.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6.Создание перечня решений, которые могут приниматься игроками в ходе проведения игры. 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7.Определение параметров связей между факторами, которые нужно отразить»</w:t>
      </w:r>
      <w:r>
        <w:rPr>
          <w:rStyle w:val="a6"/>
          <w:sz w:val="28"/>
          <w:szCs w:val="28"/>
        </w:rPr>
        <w:footnoteReference w:id="6"/>
      </w:r>
      <w:r>
        <w:rPr>
          <w:sz w:val="28"/>
          <w:szCs w:val="28"/>
        </w:rPr>
        <w:t>.</w:t>
      </w:r>
    </w:p>
    <w:p w:rsidR="002961A7" w:rsidRDefault="002961A7" w:rsidP="002961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деловая игра представляет собой игровую имитацию разработки и защиты конкретного задания или проекта. </w:t>
      </w:r>
    </w:p>
    <w:p w:rsidR="002961A7" w:rsidRPr="003E57BB" w:rsidRDefault="002961A7" w:rsidP="002961A7">
      <w:pPr>
        <w:spacing w:line="360" w:lineRule="auto"/>
        <w:ind w:firstLine="709"/>
        <w:jc w:val="center"/>
        <w:rPr>
          <w:b/>
          <w:sz w:val="32"/>
          <w:szCs w:val="28"/>
        </w:rPr>
      </w:pPr>
      <w:r>
        <w:rPr>
          <w:b/>
          <w:sz w:val="28"/>
        </w:rPr>
        <w:t xml:space="preserve">Список </w:t>
      </w:r>
      <w:r w:rsidRPr="003E57BB">
        <w:rPr>
          <w:b/>
          <w:sz w:val="28"/>
        </w:rPr>
        <w:t>литературы</w:t>
      </w:r>
    </w:p>
    <w:p w:rsidR="002961A7" w:rsidRPr="00947BFB" w:rsidRDefault="002961A7" w:rsidP="002961A7">
      <w:pPr>
        <w:spacing w:line="360" w:lineRule="auto"/>
      </w:pPr>
      <w:r w:rsidRPr="00947BFB">
        <w:t xml:space="preserve">     </w:t>
      </w:r>
    </w:p>
    <w:p w:rsidR="002961A7" w:rsidRPr="008F11F3" w:rsidRDefault="002961A7" w:rsidP="002961A7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1F3">
        <w:rPr>
          <w:rFonts w:ascii="Times New Roman" w:hAnsi="Times New Roman" w:cs="Times New Roman"/>
          <w:sz w:val="28"/>
          <w:szCs w:val="28"/>
        </w:rPr>
        <w:t>Антипова М.В. Метод кейсов: метод</w:t>
      </w:r>
      <w:proofErr w:type="gramStart"/>
      <w:r w:rsidRPr="008F11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11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11F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F11F3">
        <w:rPr>
          <w:rFonts w:ascii="Times New Roman" w:hAnsi="Times New Roman" w:cs="Times New Roman"/>
          <w:sz w:val="28"/>
          <w:szCs w:val="28"/>
        </w:rPr>
        <w:t xml:space="preserve">особие для преподавателей.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F11F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F11F3">
        <w:rPr>
          <w:rFonts w:ascii="Times New Roman" w:hAnsi="Times New Roman" w:cs="Times New Roman"/>
          <w:sz w:val="28"/>
          <w:szCs w:val="28"/>
        </w:rPr>
        <w:t>: Изд-во ФГБУ ВПО «</w:t>
      </w:r>
      <w:proofErr w:type="spellStart"/>
      <w:r w:rsidRPr="008F11F3">
        <w:rPr>
          <w:rFonts w:ascii="Times New Roman" w:hAnsi="Times New Roman" w:cs="Times New Roman"/>
          <w:sz w:val="28"/>
          <w:szCs w:val="28"/>
        </w:rPr>
        <w:t>МарГТУ</w:t>
      </w:r>
      <w:proofErr w:type="spellEnd"/>
      <w:r w:rsidRPr="008F11F3">
        <w:rPr>
          <w:rFonts w:ascii="Times New Roman" w:hAnsi="Times New Roman" w:cs="Times New Roman"/>
          <w:sz w:val="28"/>
          <w:szCs w:val="28"/>
        </w:rPr>
        <w:t xml:space="preserve">», 2011. – 20 </w:t>
      </w:r>
      <w:proofErr w:type="gramStart"/>
      <w:r w:rsidRPr="008F11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F11F3">
        <w:rPr>
          <w:rFonts w:ascii="Times New Roman" w:hAnsi="Times New Roman" w:cs="Times New Roman"/>
          <w:sz w:val="28"/>
          <w:szCs w:val="28"/>
        </w:rPr>
        <w:t>.</w:t>
      </w:r>
    </w:p>
    <w:p w:rsidR="002961A7" w:rsidRPr="008F11F3" w:rsidRDefault="002961A7" w:rsidP="002961A7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1F3">
        <w:rPr>
          <w:rFonts w:ascii="Times New Roman" w:hAnsi="Times New Roman" w:cs="Times New Roman"/>
          <w:sz w:val="28"/>
          <w:szCs w:val="28"/>
        </w:rPr>
        <w:t xml:space="preserve">Ваганова О. Н. Использование </w:t>
      </w:r>
      <w:proofErr w:type="spellStart"/>
      <w:r w:rsidRPr="008F11F3">
        <w:rPr>
          <w:rFonts w:ascii="Times New Roman" w:hAnsi="Times New Roman" w:cs="Times New Roman"/>
          <w:sz w:val="28"/>
          <w:szCs w:val="28"/>
        </w:rPr>
        <w:t>кейсовых</w:t>
      </w:r>
      <w:proofErr w:type="spellEnd"/>
      <w:r w:rsidRPr="008F11F3">
        <w:rPr>
          <w:rFonts w:ascii="Times New Roman" w:hAnsi="Times New Roman" w:cs="Times New Roman"/>
          <w:sz w:val="28"/>
          <w:szCs w:val="28"/>
        </w:rPr>
        <w:t xml:space="preserve"> технологий для формирования профессиональных компетенций студентов на учебных занятиях специальных дисциплин // Научно-методический электронный журнал «Концепт». 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2016. 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Т. 21. 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С.  65–68.</w:t>
      </w:r>
    </w:p>
    <w:p w:rsidR="002961A7" w:rsidRPr="00225443" w:rsidRDefault="002961A7" w:rsidP="002961A7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443">
        <w:rPr>
          <w:rFonts w:ascii="Times New Roman" w:hAnsi="Times New Roman" w:cs="Times New Roman"/>
          <w:sz w:val="28"/>
          <w:szCs w:val="28"/>
        </w:rPr>
        <w:t xml:space="preserve">Васильева Т. Деловая игра как метод обучения студентов // Вестник МГУ. </w:t>
      </w:r>
      <w:r w:rsidRPr="008F11F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443">
        <w:rPr>
          <w:rFonts w:ascii="Times New Roman" w:hAnsi="Times New Roman" w:cs="Times New Roman"/>
          <w:sz w:val="28"/>
          <w:szCs w:val="28"/>
        </w:rPr>
        <w:t xml:space="preserve">2013. </w:t>
      </w:r>
      <w:r w:rsidRPr="008F11F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443">
        <w:rPr>
          <w:rFonts w:ascii="Times New Roman" w:hAnsi="Times New Roman" w:cs="Times New Roman"/>
          <w:sz w:val="28"/>
          <w:szCs w:val="28"/>
        </w:rPr>
        <w:t xml:space="preserve">№ 1. </w:t>
      </w:r>
      <w:r w:rsidRPr="008F11F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443">
        <w:rPr>
          <w:rFonts w:ascii="Times New Roman" w:hAnsi="Times New Roman" w:cs="Times New Roman"/>
          <w:sz w:val="28"/>
          <w:szCs w:val="28"/>
        </w:rPr>
        <w:t>С. 153 – 156.</w:t>
      </w:r>
    </w:p>
    <w:p w:rsidR="002961A7" w:rsidRPr="00225443" w:rsidRDefault="002961A7" w:rsidP="002961A7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443">
        <w:rPr>
          <w:rFonts w:ascii="Times New Roman" w:hAnsi="Times New Roman" w:cs="Times New Roman"/>
          <w:sz w:val="28"/>
          <w:szCs w:val="28"/>
        </w:rPr>
        <w:t xml:space="preserve">Вербицкий А.А. Активное обучение в высшей школе: контекстный подход. - М.: Высшая школа, 1991. – 122 </w:t>
      </w:r>
      <w:proofErr w:type="gramStart"/>
      <w:r w:rsidRPr="002254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54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61A7" w:rsidRPr="008F11F3" w:rsidRDefault="002961A7" w:rsidP="002961A7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1F3">
        <w:rPr>
          <w:rFonts w:ascii="Times New Roman" w:hAnsi="Times New Roman" w:cs="Times New Roman"/>
          <w:sz w:val="28"/>
          <w:szCs w:val="28"/>
        </w:rPr>
        <w:t xml:space="preserve">Вербицкий А.А. Деловая игра как форма контекстного обучения и </w:t>
      </w:r>
      <w:proofErr w:type="spellStart"/>
      <w:r w:rsidRPr="008F11F3">
        <w:rPr>
          <w:rFonts w:ascii="Times New Roman" w:hAnsi="Times New Roman" w:cs="Times New Roman"/>
          <w:sz w:val="28"/>
          <w:szCs w:val="28"/>
        </w:rPr>
        <w:t>квазипрофессиональной</w:t>
      </w:r>
      <w:proofErr w:type="spellEnd"/>
      <w:r w:rsidRPr="008F11F3">
        <w:rPr>
          <w:rFonts w:ascii="Times New Roman" w:hAnsi="Times New Roman" w:cs="Times New Roman"/>
          <w:sz w:val="28"/>
          <w:szCs w:val="28"/>
        </w:rPr>
        <w:t xml:space="preserve"> деятельности студентов // Педагогика и психология образования.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 xml:space="preserve">2009.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4.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3">
        <w:rPr>
          <w:rFonts w:ascii="Times New Roman" w:hAnsi="Times New Roman" w:cs="Times New Roman"/>
          <w:sz w:val="28"/>
          <w:szCs w:val="28"/>
        </w:rPr>
        <w:t>С. 73-84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61A7" w:rsidRPr="008F11F3" w:rsidRDefault="002961A7" w:rsidP="002961A7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1F3">
        <w:rPr>
          <w:rFonts w:ascii="Times New Roman" w:hAnsi="Times New Roman" w:cs="Times New Roman"/>
          <w:sz w:val="28"/>
          <w:szCs w:val="28"/>
        </w:rPr>
        <w:t xml:space="preserve">Напалков М.В. Деловая игра как активный метод обучения // Интеграция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11F3">
        <w:rPr>
          <w:rFonts w:ascii="Times New Roman" w:hAnsi="Times New Roman" w:cs="Times New Roman"/>
          <w:sz w:val="28"/>
          <w:szCs w:val="28"/>
        </w:rPr>
        <w:t xml:space="preserve">2012.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11F3">
        <w:rPr>
          <w:rFonts w:ascii="Times New Roman" w:hAnsi="Times New Roman" w:cs="Times New Roman"/>
          <w:sz w:val="28"/>
          <w:szCs w:val="28"/>
        </w:rPr>
        <w:t xml:space="preserve">№2.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11F3">
        <w:rPr>
          <w:rFonts w:ascii="Times New Roman" w:hAnsi="Times New Roman" w:cs="Times New Roman"/>
          <w:sz w:val="28"/>
          <w:szCs w:val="28"/>
        </w:rPr>
        <w:t xml:space="preserve">С. 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F11F3">
        <w:rPr>
          <w:rFonts w:ascii="Times New Roman" w:hAnsi="Times New Roman" w:cs="Times New Roman"/>
          <w:sz w:val="28"/>
          <w:szCs w:val="28"/>
        </w:rPr>
        <w:t xml:space="preserve"> 24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2961A7" w:rsidRPr="008F11F3" w:rsidSect="00C14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DFD" w:rsidRDefault="00814DFD" w:rsidP="002961A7">
      <w:r>
        <w:separator/>
      </w:r>
    </w:p>
  </w:endnote>
  <w:endnote w:type="continuationSeparator" w:id="0">
    <w:p w:rsidR="00814DFD" w:rsidRDefault="00814DFD" w:rsidP="00296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DFD" w:rsidRDefault="00814DFD" w:rsidP="002961A7">
      <w:r>
        <w:separator/>
      </w:r>
    </w:p>
  </w:footnote>
  <w:footnote w:type="continuationSeparator" w:id="0">
    <w:p w:rsidR="00814DFD" w:rsidRDefault="00814DFD" w:rsidP="002961A7">
      <w:r>
        <w:continuationSeparator/>
      </w:r>
    </w:p>
  </w:footnote>
  <w:footnote w:id="1">
    <w:p w:rsidR="002961A7" w:rsidRDefault="002961A7" w:rsidP="002961A7">
      <w:pPr>
        <w:pStyle w:val="a3"/>
        <w:jc w:val="both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Напалков М.В. Деловая игра как активный метод обучения. // Интеграция образования. - 2012. - № 2. - С.17.</w:t>
      </w:r>
    </w:p>
  </w:footnote>
  <w:footnote w:id="2">
    <w:p w:rsidR="002961A7" w:rsidRDefault="002961A7" w:rsidP="002961A7">
      <w:pPr>
        <w:jc w:val="both"/>
        <w:rPr>
          <w:sz w:val="20"/>
          <w:szCs w:val="20"/>
        </w:rPr>
      </w:pPr>
      <w:r>
        <w:rPr>
          <w:rStyle w:val="a6"/>
        </w:rPr>
        <w:footnoteRef/>
      </w:r>
      <w:r>
        <w:t xml:space="preserve"> </w:t>
      </w:r>
      <w:r>
        <w:rPr>
          <w:sz w:val="20"/>
          <w:szCs w:val="20"/>
        </w:rPr>
        <w:t>Антипова М.В. Метод кейсов: метод</w:t>
      </w:r>
      <w:proofErr w:type="gramStart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п</w:t>
      </w:r>
      <w:proofErr w:type="gramEnd"/>
      <w:r>
        <w:rPr>
          <w:sz w:val="20"/>
          <w:szCs w:val="20"/>
        </w:rPr>
        <w:t>особие для преподавателей. – М.: Изд-во ФГБУ ВПО «</w:t>
      </w:r>
      <w:proofErr w:type="spellStart"/>
      <w:r>
        <w:rPr>
          <w:sz w:val="20"/>
          <w:szCs w:val="20"/>
        </w:rPr>
        <w:t>МарГТУ</w:t>
      </w:r>
      <w:proofErr w:type="spellEnd"/>
      <w:r>
        <w:rPr>
          <w:sz w:val="20"/>
          <w:szCs w:val="20"/>
        </w:rPr>
        <w:t>», 2011. – С. 12.</w:t>
      </w:r>
    </w:p>
  </w:footnote>
  <w:footnote w:id="3">
    <w:p w:rsidR="002961A7" w:rsidRDefault="002961A7" w:rsidP="002961A7">
      <w:pPr>
        <w:pStyle w:val="a3"/>
        <w:jc w:val="both"/>
        <w:rPr>
          <w:rFonts w:ascii="Times New Roman" w:hAnsi="Times New Roman" w:cs="Times New Roman"/>
        </w:rPr>
      </w:pPr>
      <w:r>
        <w:rPr>
          <w:rStyle w:val="a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Напалков М.В. Деловая игра как активный метод обучения // Интеграция образования. - 2012. - № 2.-С.19.</w:t>
      </w:r>
    </w:p>
  </w:footnote>
  <w:footnote w:id="4">
    <w:p w:rsidR="002961A7" w:rsidRDefault="002961A7" w:rsidP="002961A7">
      <w:pPr>
        <w:jc w:val="both"/>
        <w:rPr>
          <w:sz w:val="20"/>
          <w:szCs w:val="20"/>
        </w:rPr>
      </w:pPr>
      <w:r>
        <w:rPr>
          <w:rStyle w:val="a6"/>
        </w:rPr>
        <w:footnoteRef/>
      </w:r>
      <w:r>
        <w:t xml:space="preserve"> </w:t>
      </w:r>
      <w:r>
        <w:rPr>
          <w:sz w:val="20"/>
          <w:szCs w:val="20"/>
        </w:rPr>
        <w:t xml:space="preserve">Ваганова О. Н. Использование </w:t>
      </w:r>
      <w:proofErr w:type="spellStart"/>
      <w:r>
        <w:rPr>
          <w:sz w:val="20"/>
          <w:szCs w:val="20"/>
        </w:rPr>
        <w:t>кейсовых</w:t>
      </w:r>
      <w:proofErr w:type="spellEnd"/>
      <w:r>
        <w:rPr>
          <w:sz w:val="20"/>
          <w:szCs w:val="20"/>
        </w:rPr>
        <w:t xml:space="preserve"> технологий для формирования профессиональных компетенций студентов на учебных занятиях специальных дисциплин // Научно-методический электронный журнал «Концепт».  – 2016.  – Т. 21.  – С.  66.</w:t>
      </w:r>
    </w:p>
  </w:footnote>
  <w:footnote w:id="5">
    <w:p w:rsidR="002961A7" w:rsidRDefault="002961A7" w:rsidP="002961A7">
      <w:pPr>
        <w:pStyle w:val="a3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Вербицкий А.А. Деловая игра как форма контекстного обучения и </w:t>
      </w:r>
      <w:proofErr w:type="spellStart"/>
      <w:r>
        <w:rPr>
          <w:rFonts w:ascii="Times New Roman" w:hAnsi="Times New Roman" w:cs="Times New Roman"/>
        </w:rPr>
        <w:t>квазипрофессиональной</w:t>
      </w:r>
      <w:proofErr w:type="spellEnd"/>
      <w:r>
        <w:rPr>
          <w:rFonts w:ascii="Times New Roman" w:hAnsi="Times New Roman" w:cs="Times New Roman"/>
        </w:rPr>
        <w:t xml:space="preserve"> деятельности студентов // Педагогика и психология образования. - 2009. - № 4. - С. 75.</w:t>
      </w:r>
    </w:p>
  </w:footnote>
  <w:footnote w:id="6">
    <w:p w:rsidR="002961A7" w:rsidRDefault="002961A7" w:rsidP="002961A7">
      <w:pPr>
        <w:pStyle w:val="a3"/>
        <w:jc w:val="both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Васильева Т. Деловая игра как метод обучения студентов//Вестник МГУ. - 2013. - №1. - С. 154.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407EB"/>
    <w:multiLevelType w:val="hybridMultilevel"/>
    <w:tmpl w:val="8042C14E"/>
    <w:lvl w:ilvl="0" w:tplc="0419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5BC60BC1"/>
    <w:multiLevelType w:val="hybridMultilevel"/>
    <w:tmpl w:val="E1504958"/>
    <w:lvl w:ilvl="0" w:tplc="0419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961A7"/>
    <w:rsid w:val="002961A7"/>
    <w:rsid w:val="0050408E"/>
    <w:rsid w:val="006D2092"/>
    <w:rsid w:val="007C7658"/>
    <w:rsid w:val="00814DFD"/>
    <w:rsid w:val="008A3F25"/>
    <w:rsid w:val="009C64A4"/>
    <w:rsid w:val="00A274AD"/>
    <w:rsid w:val="00A6027A"/>
    <w:rsid w:val="00C14919"/>
    <w:rsid w:val="00D27EFE"/>
    <w:rsid w:val="00E31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1A7"/>
    <w:pPr>
      <w:keepNext/>
      <w:keepLines/>
      <w:spacing w:before="320" w:after="120" w:line="276" w:lineRule="auto"/>
      <w:jc w:val="both"/>
      <w:outlineLvl w:val="1"/>
    </w:pPr>
    <w:rPr>
      <w:rFonts w:eastAsiaTheme="majorEastAsia" w:cstheme="majorBidi"/>
      <w:b/>
      <w:bCs/>
      <w:sz w:val="28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961A7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footnote text"/>
    <w:basedOn w:val="a"/>
    <w:link w:val="a4"/>
    <w:uiPriority w:val="99"/>
    <w:semiHidden/>
    <w:unhideWhenUsed/>
    <w:rsid w:val="002961A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2961A7"/>
    <w:rPr>
      <w:sz w:val="20"/>
      <w:szCs w:val="20"/>
    </w:rPr>
  </w:style>
  <w:style w:type="paragraph" w:styleId="a5">
    <w:name w:val="List Paragraph"/>
    <w:basedOn w:val="a"/>
    <w:uiPriority w:val="99"/>
    <w:qFormat/>
    <w:rsid w:val="002961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footnote reference"/>
    <w:basedOn w:val="a0"/>
    <w:uiPriority w:val="99"/>
    <w:semiHidden/>
    <w:unhideWhenUsed/>
    <w:rsid w:val="002961A7"/>
    <w:rPr>
      <w:vertAlign w:val="superscript"/>
    </w:rPr>
  </w:style>
  <w:style w:type="character" w:styleId="a7">
    <w:name w:val="Hyperlink"/>
    <w:basedOn w:val="a0"/>
    <w:uiPriority w:val="99"/>
    <w:unhideWhenUsed/>
    <w:rsid w:val="002961A7"/>
    <w:rPr>
      <w:strike w:val="0"/>
      <w:dstrike w:val="0"/>
      <w:color w:val="27638C"/>
      <w:u w:val="none"/>
      <w:effect w:val="none"/>
    </w:rPr>
  </w:style>
  <w:style w:type="character" w:customStyle="1" w:styleId="s41">
    <w:name w:val="s41"/>
    <w:basedOn w:val="a0"/>
    <w:rsid w:val="002961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6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870</Words>
  <Characters>4961</Characters>
  <Application>Microsoft Office Word</Application>
  <DocSecurity>0</DocSecurity>
  <Lines>41</Lines>
  <Paragraphs>11</Paragraphs>
  <ScaleCrop>false</ScaleCrop>
  <Company>Krokoz™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2018-10-09T04:21:00Z</dcterms:created>
  <dcterms:modified xsi:type="dcterms:W3CDTF">2018-10-09T05:18:00Z</dcterms:modified>
</cp:coreProperties>
</file>