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1C884E" w14:textId="77777777" w:rsidR="00535FD9" w:rsidRDefault="00535FD9" w:rsidP="00535FD9">
      <w:pPr>
        <w:pStyle w:val="1"/>
        <w:shd w:val="clear" w:color="auto" w:fill="FDFDFD"/>
        <w:spacing w:before="0" w:beforeAutospacing="0" w:after="0" w:afterAutospacing="0"/>
        <w:jc w:val="center"/>
        <w:rPr>
          <w:rFonts w:ascii="Tahoma" w:hAnsi="Tahoma" w:cs="Tahoma"/>
          <w:color w:val="424242"/>
          <w:sz w:val="19"/>
          <w:szCs w:val="19"/>
        </w:rPr>
      </w:pPr>
      <w:r>
        <w:rPr>
          <w:b/>
          <w:bCs/>
          <w:i/>
          <w:iCs/>
          <w:color w:val="333333"/>
          <w:sz w:val="26"/>
          <w:szCs w:val="26"/>
        </w:rPr>
        <w:t>ФОРМИРОВАНИЕ ЧИТАТЕЛЬСКОЙ ГРАМОТНОСТИ</w:t>
      </w:r>
    </w:p>
    <w:p w14:paraId="7FA5F791" w14:textId="77777777" w:rsidR="00535FD9" w:rsidRDefault="00535FD9" w:rsidP="00535FD9">
      <w:pPr>
        <w:pStyle w:val="1"/>
        <w:shd w:val="clear" w:color="auto" w:fill="FDFDFD"/>
        <w:spacing w:before="0" w:beforeAutospacing="0" w:after="0" w:afterAutospacing="0"/>
        <w:jc w:val="center"/>
        <w:rPr>
          <w:rFonts w:ascii="Tahoma" w:hAnsi="Tahoma" w:cs="Tahoma"/>
          <w:color w:val="424242"/>
          <w:sz w:val="19"/>
          <w:szCs w:val="19"/>
        </w:rPr>
      </w:pPr>
      <w:r>
        <w:rPr>
          <w:b/>
          <w:bCs/>
          <w:i/>
          <w:iCs/>
          <w:color w:val="333333"/>
          <w:sz w:val="26"/>
          <w:szCs w:val="26"/>
        </w:rPr>
        <w:t>НА УРОКАХ РУССКОГО ЯЗЫКА И ЛИТЕРАТУРНОГО ЧТЕНИЯ</w:t>
      </w:r>
    </w:p>
    <w:p w14:paraId="1D1770B6" w14:textId="77777777" w:rsidR="00535FD9" w:rsidRDefault="00535FD9" w:rsidP="00535FD9">
      <w:pPr>
        <w:pStyle w:val="1"/>
        <w:shd w:val="clear" w:color="auto" w:fill="FDFDFD"/>
        <w:spacing w:before="0" w:beforeAutospacing="0" w:after="0" w:afterAutospacing="0"/>
        <w:jc w:val="center"/>
        <w:rPr>
          <w:rFonts w:ascii="Tahoma" w:hAnsi="Tahoma" w:cs="Tahoma"/>
          <w:color w:val="424242"/>
          <w:sz w:val="19"/>
          <w:szCs w:val="19"/>
        </w:rPr>
      </w:pPr>
      <w:r>
        <w:rPr>
          <w:b/>
          <w:bCs/>
          <w:i/>
          <w:iCs/>
          <w:color w:val="333333"/>
          <w:sz w:val="26"/>
          <w:szCs w:val="26"/>
        </w:rPr>
        <w:t>В НАЧАЛЬНОЙ ШКОЛЕ</w:t>
      </w:r>
    </w:p>
    <w:p w14:paraId="274BB37C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Рассматриваемые вопросы:</w:t>
      </w:r>
    </w:p>
    <w:p w14:paraId="1E316CD2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1. Читательская грамотность как планируемый результат начального обучения в соответствии с требованиями ФГО.</w:t>
      </w:r>
    </w:p>
    <w:p w14:paraId="692886C8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2. Формирование читательской грамотности младших школьников.</w:t>
      </w:r>
    </w:p>
    <w:p w14:paraId="52C7A655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center"/>
        <w:rPr>
          <w:rFonts w:ascii="Tahoma" w:hAnsi="Tahoma" w:cs="Tahoma"/>
          <w:color w:val="424242"/>
          <w:sz w:val="19"/>
          <w:szCs w:val="19"/>
        </w:rPr>
      </w:pPr>
      <w:r>
        <w:rPr>
          <w:b/>
          <w:bCs/>
          <w:color w:val="333333"/>
          <w:sz w:val="26"/>
          <w:szCs w:val="26"/>
        </w:rPr>
        <w:t>1. Читательская грамотность как планируемый результат начального обучения в соответствии с требованиями ФГОС</w:t>
      </w:r>
    </w:p>
    <w:p w14:paraId="5044F880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Формирование читательской грамотности младшего школьника – одна из самых актуальных задач современного начального образования.</w:t>
      </w:r>
    </w:p>
    <w:p w14:paraId="00FE1661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Обществом в последние десятилетия осознано значение непрерывного образования, связанного с необходимостью для человека сменить несколько видов деятельности в течение жизни. Умение читать уже не может считаться способностью, приобретенной в раннем школьном возрасте, и сводиться лишь к овладению техникой чтения. Теперь это постоянно развивающаяся совокупность знаний, навыков и умений, т.е. качество человека, которое совершенствуется на протяжении всей его жизни в разных ситуациях деятельности и общения.</w:t>
      </w:r>
    </w:p>
    <w:p w14:paraId="2EAD2C7B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Несмотря на то, что вопросам обучения чтению в образовании всегда придавалось большое значение, задача развития читательской грамотности является новой областью для современной начальной школы, решающей задачи реализации требований Федерального государственного образовательного стандарта.</w:t>
      </w:r>
    </w:p>
    <w:p w14:paraId="449028BA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С чем связано особое внимание к решению проблемы формирования читательской грамотности на первом этапе школьного образования? Ответить на этот вопрос поможет рассмотрение терминологии и понятий, применяемых в области читательской грамотности.</w:t>
      </w:r>
    </w:p>
    <w:p w14:paraId="697735D5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 xml:space="preserve">За основу взяты исследования формирования читательской грамотности Центра оценки качества образования Института содержания и методов обучения РАО (рук. Ковалева Г.С.), а также исследования М.И. Кузнецовой, Г.А. </w:t>
      </w:r>
      <w:proofErr w:type="spellStart"/>
      <w:r>
        <w:rPr>
          <w:color w:val="333333"/>
          <w:sz w:val="26"/>
          <w:szCs w:val="26"/>
        </w:rPr>
        <w:t>Цукерман</w:t>
      </w:r>
      <w:proofErr w:type="spellEnd"/>
      <w:r>
        <w:rPr>
          <w:color w:val="333333"/>
          <w:sz w:val="26"/>
          <w:szCs w:val="26"/>
        </w:rPr>
        <w:t xml:space="preserve">, М.А. Пинской, Т.В. </w:t>
      </w:r>
      <w:proofErr w:type="spellStart"/>
      <w:r>
        <w:rPr>
          <w:color w:val="333333"/>
          <w:sz w:val="26"/>
          <w:szCs w:val="26"/>
        </w:rPr>
        <w:t>Тимковой</w:t>
      </w:r>
      <w:proofErr w:type="spellEnd"/>
      <w:r>
        <w:rPr>
          <w:color w:val="333333"/>
          <w:sz w:val="26"/>
          <w:szCs w:val="26"/>
        </w:rPr>
        <w:t>, В.Н. </w:t>
      </w:r>
      <w:proofErr w:type="spellStart"/>
      <w:r>
        <w:rPr>
          <w:color w:val="333333"/>
          <w:sz w:val="26"/>
          <w:szCs w:val="26"/>
        </w:rPr>
        <w:t>Лутошкиной</w:t>
      </w:r>
      <w:proofErr w:type="spellEnd"/>
      <w:r>
        <w:rPr>
          <w:color w:val="333333"/>
          <w:sz w:val="26"/>
          <w:szCs w:val="26"/>
        </w:rPr>
        <w:t>, Е.Н. Плехановой и др.</w:t>
      </w:r>
    </w:p>
    <w:p w14:paraId="1D590ED6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Исторически термин «грамотность» означает владение инструментом (культурным средством), позволяющим получать и передавать информацию в виде письменного текста. Слово «грамотность» произошло от греческого «</w:t>
      </w:r>
      <w:proofErr w:type="spellStart"/>
      <w:r>
        <w:rPr>
          <w:color w:val="333333"/>
          <w:sz w:val="26"/>
          <w:szCs w:val="26"/>
        </w:rPr>
        <w:t>grammata</w:t>
      </w:r>
      <w:proofErr w:type="spellEnd"/>
      <w:r>
        <w:rPr>
          <w:color w:val="333333"/>
          <w:sz w:val="26"/>
          <w:szCs w:val="26"/>
        </w:rPr>
        <w:t>» – чтение и письмо.</w:t>
      </w:r>
    </w:p>
    <w:p w14:paraId="7C9AF524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Грамотность – степень владения человеком навыками письма и чтения на родном языке. Грамотность – фундамент, на котором можно построить дальнейшее развитие человека. Открывая доступ к книге, она даёт возможность пользоваться сокровищницей мысли и знания, созданной человечеством.</w:t>
      </w:r>
    </w:p>
    <w:p w14:paraId="5FBB5844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Грамотность как определённая степень владения навыками устной и письменной речи является одним из важнейших показателей культурного уровня населения. Конкретное содержание понятия грамотность меняется на различных этапах экономического и политического развития общества вместе с повышением его культурных запросов (БСЭ).</w:t>
      </w:r>
    </w:p>
    <w:p w14:paraId="31362203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 xml:space="preserve">Говоря о читательской грамотности «необходимо разобраться в терминологической путанице, возникшей в русскоязычной литературе, обсуждающей международный мониторинг результатов образования в двух критических точках: на переходе младших школьников от обучения чтению к чтению для обучения (PIRLS) и на переходе старших школьников от мира </w:t>
      </w:r>
      <w:r>
        <w:rPr>
          <w:color w:val="333333"/>
          <w:sz w:val="26"/>
          <w:szCs w:val="26"/>
        </w:rPr>
        <w:lastRenderedPageBreak/>
        <w:t>образования к миру труда (PISA)». В PIRLS речь идет о читательской грамотности, PISA рассматривает также математическую и естественнонаучную грамотность.</w:t>
      </w:r>
    </w:p>
    <w:p w14:paraId="04C3A9DB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«Словосочетание «читательская грамотность» появилось в контексте международного тестирования в 1991 г., когда IEA, организация, в которой родился PIRLS, искала понятие, определяющее чтение не только со стороны техники, но в широком функциональном контексте – как возможность размышлять о прочитанном и использовать прочитанное инструментально, для достижения личных и общественных целей, в первую очередь для дальнейшего обучения. Дорабатывая исходное определение 1991 г., группа создателей PIRLS определила читательскую грамотность четвероклассников как «способность понимать и использовать письменную речь во всем разнообразии ее форм для целей, требуемых обществом и (или) ценных для индивида. На основе разнообразных текстов юные читатели конструируют собственные значения. Они читают, чтобы учиться, чтобы участвовать в школьных и внешкольных читательских сообществах и для удовольствия».</w:t>
      </w:r>
    </w:p>
    <w:p w14:paraId="6157E516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В исследовании PISA «читательская грамотность – способность человека понимать и использовать письменные тексты, размышлять о них и заниматься чтением для того, чтобы достигать своих целей, расширять свои знания и возможности, участвовать в социальной жизни».</w:t>
      </w:r>
    </w:p>
    <w:p w14:paraId="03FC757B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Вопросы теста PIRLS позволяют оценить основные читательские действия, направленные на понимание учащимися текста (как художественного, так и информационного). Читательские действия включают в себя умения:</w:t>
      </w:r>
    </w:p>
    <w:p w14:paraId="0733A629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-</w:t>
      </w:r>
      <w:r>
        <w:rPr>
          <w:color w:val="333333"/>
          <w:sz w:val="14"/>
          <w:szCs w:val="14"/>
        </w:rPr>
        <w:t>          </w:t>
      </w:r>
      <w:r>
        <w:rPr>
          <w:color w:val="333333"/>
          <w:sz w:val="26"/>
          <w:szCs w:val="26"/>
        </w:rPr>
        <w:t>вычитать детали (единицы информации), впрямую упомянутые в тексте;</w:t>
      </w:r>
    </w:p>
    <w:p w14:paraId="637A2864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-</w:t>
      </w:r>
      <w:r>
        <w:rPr>
          <w:color w:val="333333"/>
          <w:sz w:val="14"/>
          <w:szCs w:val="14"/>
        </w:rPr>
        <w:t>          </w:t>
      </w:r>
      <w:r>
        <w:rPr>
          <w:color w:val="333333"/>
          <w:sz w:val="26"/>
          <w:szCs w:val="26"/>
        </w:rPr>
        <w:t>сделать прямые умозаключения из этой информации;</w:t>
      </w:r>
    </w:p>
    <w:p w14:paraId="606C78B1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-</w:t>
      </w:r>
      <w:r>
        <w:rPr>
          <w:color w:val="333333"/>
          <w:sz w:val="14"/>
          <w:szCs w:val="14"/>
        </w:rPr>
        <w:t>          </w:t>
      </w:r>
      <w:r>
        <w:rPr>
          <w:color w:val="333333"/>
          <w:sz w:val="26"/>
          <w:szCs w:val="26"/>
        </w:rPr>
        <w:t>интерпретировать и интегрировать отдельные сообщения текста;</w:t>
      </w:r>
    </w:p>
    <w:p w14:paraId="3C5EFB83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-</w:t>
      </w:r>
      <w:r>
        <w:rPr>
          <w:color w:val="333333"/>
          <w:sz w:val="14"/>
          <w:szCs w:val="14"/>
        </w:rPr>
        <w:t>          </w:t>
      </w:r>
      <w:r>
        <w:rPr>
          <w:color w:val="333333"/>
          <w:sz w:val="26"/>
          <w:szCs w:val="26"/>
        </w:rPr>
        <w:t>оценить содержание, язык и форму всего сообщения и его отдельных элементов.</w:t>
      </w:r>
    </w:p>
    <w:p w14:paraId="22E3A8EF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 xml:space="preserve">В работах Г.А. </w:t>
      </w:r>
      <w:proofErr w:type="spellStart"/>
      <w:r>
        <w:rPr>
          <w:color w:val="333333"/>
          <w:sz w:val="26"/>
          <w:szCs w:val="26"/>
        </w:rPr>
        <w:t>Цукерман</w:t>
      </w:r>
      <w:proofErr w:type="spellEnd"/>
      <w:r>
        <w:rPr>
          <w:color w:val="333333"/>
          <w:sz w:val="26"/>
          <w:szCs w:val="26"/>
        </w:rPr>
        <w:t>, Г.С. Ковалёвой и М.И. Кузнецовой указывается, что «первые два действия непосредственно опираются на текст, на умение читателя извлекать информацию из текста и восстанавливать некоторые зазоры между авторскими сообщениями. Вторые два действия требуют от читателя значительно большей самостоятельности мышления и воображения. Интегрировать все детали текстового сообщения, устанавливать даже те связи, которые не высказаны автором напрямую, и интерпретировать их, соотнося с общей идеей текста, реконструировать авторский замысел, опираясь не только на содержащуюся в тексте информацию, но и на формальные элементы текста (жанр, структуру, язык), – все эти читательские умения предполагают значительную свободу в обращении с текстом, в частности соотнесение позиции автора со своей собственной точкой зрения. У развитого читателя должны быть сформированы обе группы умений:</w:t>
      </w:r>
    </w:p>
    <w:p w14:paraId="12D49239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-</w:t>
      </w:r>
      <w:r>
        <w:rPr>
          <w:color w:val="333333"/>
          <w:sz w:val="14"/>
          <w:szCs w:val="14"/>
        </w:rPr>
        <w:t>          </w:t>
      </w:r>
      <w:r>
        <w:rPr>
          <w:color w:val="333333"/>
          <w:sz w:val="26"/>
          <w:szCs w:val="26"/>
        </w:rPr>
        <w:t>умения, целиком основанные на тексте: извлекать из текста информацию и строить на ее основании простейшие суждения;</w:t>
      </w:r>
    </w:p>
    <w:p w14:paraId="7FFA4D6D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-</w:t>
      </w:r>
      <w:r>
        <w:rPr>
          <w:color w:val="333333"/>
          <w:sz w:val="14"/>
          <w:szCs w:val="14"/>
        </w:rPr>
        <w:t>          </w:t>
      </w:r>
      <w:r>
        <w:rPr>
          <w:color w:val="333333"/>
          <w:sz w:val="26"/>
          <w:szCs w:val="26"/>
        </w:rPr>
        <w:t>умения, основанные на собственных размышлениях о прочитанном: интегрировать, интерпретировать и оценивать информацию текста в контексте собственных знаний читателя».</w:t>
      </w:r>
    </w:p>
    <w:p w14:paraId="40793BB2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 xml:space="preserve">В благоприятной образовательной среде между третьим и пятым годом школьного обучения происходит качественный переход в становлении важнейшего компонента учебной самостоятельности: заканчивается обучение чтению (технике </w:t>
      </w:r>
      <w:r>
        <w:rPr>
          <w:color w:val="333333"/>
          <w:sz w:val="26"/>
          <w:szCs w:val="26"/>
        </w:rPr>
        <w:lastRenderedPageBreak/>
        <w:t>чтения), начинается чтение для обучения – использование письменных текстов как основного ресурса самообразования.</w:t>
      </w:r>
    </w:p>
    <w:p w14:paraId="05F3E120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Разработчиками теста PIRLS так же выработаны представления об уровнях читательской грамотности, которые связаны с качественной характеристикой читательской самостоятельности выпускников начальной школы.</w:t>
      </w:r>
    </w:p>
    <w:p w14:paraId="78104AB5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Высокий уровень читательской грамотности</w:t>
      </w:r>
      <w:r>
        <w:rPr>
          <w:color w:val="333333"/>
          <w:sz w:val="26"/>
          <w:szCs w:val="26"/>
        </w:rPr>
        <w:t> говорит о готовности учащегося к дальнейшему обучению на следующей образовательной ступени. Такие ученики уже почти не нуждаются в помощи, чтобы понять и оценить сообщения художественных и информационных текстов, не выходящих далеко за пределы их речевого и житейского опыта и знаний. Читатели высокого уровня готовы (при должном педагогическом руководстве) осваивать те составляющие чтения, которые позволят им расширять и преобразовывать собственный опыт и знания с помощью новых сведений, мыслей, переживаний, сообщаемых в письменной форме. </w:t>
      </w:r>
      <w:r>
        <w:rPr>
          <w:i/>
          <w:iCs/>
          <w:color w:val="333333"/>
          <w:sz w:val="26"/>
          <w:szCs w:val="26"/>
        </w:rPr>
        <w:t>Средний уровень понимания текстов</w:t>
      </w:r>
      <w:r>
        <w:rPr>
          <w:color w:val="333333"/>
          <w:sz w:val="26"/>
          <w:szCs w:val="26"/>
        </w:rPr>
        <w:t> характерен для читателей, еще не полностью освоивших основы чтения. Для того чтобы вычитывать сообщения текста и строить на его основе собственные значения, они все нуждаются в помощи. Это помощь в понимании тех сообщений текста, которые не противоречат их собственному опыту и помощь в освоении письменного общения и сотрудничества с собеседниками, чей жизненный опыт и взгляды на мир расходятся с их опытом. </w:t>
      </w:r>
      <w:r>
        <w:rPr>
          <w:i/>
          <w:iCs/>
          <w:color w:val="333333"/>
          <w:sz w:val="26"/>
          <w:szCs w:val="26"/>
        </w:rPr>
        <w:t>Низкий уровень понимания текстов</w:t>
      </w:r>
      <w:r>
        <w:rPr>
          <w:color w:val="333333"/>
          <w:sz w:val="26"/>
          <w:szCs w:val="26"/>
        </w:rPr>
        <w:t> делает невозможным принятие учащимися помощи педагога в использовании письменных форм сообщения о человеческих чувствах, мыслях и знаниях для самообразования.</w:t>
      </w:r>
    </w:p>
    <w:p w14:paraId="240F09E7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center"/>
        <w:rPr>
          <w:rFonts w:ascii="Tahoma" w:hAnsi="Tahoma" w:cs="Tahoma"/>
          <w:color w:val="424242"/>
          <w:sz w:val="19"/>
          <w:szCs w:val="19"/>
        </w:rPr>
      </w:pPr>
      <w:r>
        <w:rPr>
          <w:b/>
          <w:bCs/>
          <w:color w:val="333333"/>
          <w:sz w:val="26"/>
          <w:szCs w:val="26"/>
        </w:rPr>
        <w:t>1.1. Требования ФГОС к уровню освоения учащимися читательской грамотности</w:t>
      </w:r>
    </w:p>
    <w:p w14:paraId="6FFB980A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В Федеральном государственном образовательном стандарте начального образования читательская грамотность рассматривается как один из планируемых результатов обучения. Требования ФГОС к читательской грамотности отражены в обобщенных планируемых результатах освоения междисциплинарной программы «Чтение: работа с информацией», а также в обобщенных планируемых результатах освоения учебных программ по всем предметам начальной школы.</w:t>
      </w:r>
    </w:p>
    <w:p w14:paraId="2204AF85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 xml:space="preserve">В результате изучения всех без исключения предметов в начальной школе выпускники приобретут первичные навыки работы с содержащейся в текстах информацией в процессе чтения соответствующих возрасту литературных, учебных, </w:t>
      </w:r>
      <w:proofErr w:type="spellStart"/>
      <w:r>
        <w:rPr>
          <w:color w:val="333333"/>
          <w:sz w:val="26"/>
          <w:szCs w:val="26"/>
        </w:rPr>
        <w:t>научно</w:t>
      </w:r>
      <w:r>
        <w:rPr>
          <w:color w:val="333333"/>
          <w:sz w:val="26"/>
          <w:szCs w:val="26"/>
        </w:rPr>
        <w:softHyphen/>
        <w:t>познавательных</w:t>
      </w:r>
      <w:proofErr w:type="spellEnd"/>
      <w:r>
        <w:rPr>
          <w:color w:val="333333"/>
          <w:sz w:val="26"/>
          <w:szCs w:val="26"/>
        </w:rPr>
        <w:t xml:space="preserve"> текстов, инструкций. Выпускники научатся осознанно читать тексты с целью удовлетворения познавательного интереса, освоения и использования информации. Выпускники овладеют элементарными навыками чтения информации, представленной в наглядно-символической форме, приобретут опыт работы с текстами, содержащими рисунки, таблицы, диаграммы, схемы.</w:t>
      </w:r>
    </w:p>
    <w:p w14:paraId="28CE4CC5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У выпускников будут развиты такие читательские действия, как поиск информации, выделение нужной для решения практической или учебной задачи информации, систематизация, сопоставление, анализ и обобщение имеющихся в тексте идей и информации, их интерпретация и преобразование. Обучающиеся смогут использовать полученную из разного вида текстов информацию для установления несложных причинно-следственных связей и зависимостей, объяснения, обоснования утверждений, а также принятия решений в простых учебных и практических ситуациях.</w:t>
      </w:r>
    </w:p>
    <w:p w14:paraId="0D63F809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 xml:space="preserve">Выпускники получат возможность научиться самостоятельно организовывать поиск информации с использованием учебной литературы, энциклопедий, </w:t>
      </w:r>
      <w:r>
        <w:rPr>
          <w:color w:val="333333"/>
          <w:sz w:val="26"/>
          <w:szCs w:val="26"/>
        </w:rPr>
        <w:lastRenderedPageBreak/>
        <w:t>справочников (включая электронные, </w:t>
      </w:r>
      <w:r>
        <w:rPr>
          <w:color w:val="333333"/>
          <w:spacing w:val="-2"/>
          <w:sz w:val="26"/>
          <w:szCs w:val="26"/>
        </w:rPr>
        <w:t>цифровые), в открытом информационном пространстве, в том </w:t>
      </w:r>
      <w:r>
        <w:rPr>
          <w:color w:val="333333"/>
          <w:sz w:val="26"/>
          <w:szCs w:val="26"/>
        </w:rPr>
        <w:t>числе контролируемом пространстве сети Интернет. Они приобретут первичный опыт критического отношения к получаемой информации, сопоставления ее с информацией из других источников и имеющимся жизненным опытом.</w:t>
      </w:r>
    </w:p>
    <w:p w14:paraId="4F2F3C46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b/>
          <w:bCs/>
          <w:color w:val="333333"/>
          <w:sz w:val="26"/>
          <w:szCs w:val="26"/>
        </w:rPr>
        <w:t>Работа с текстом: поиск информации и понимание прочитанного</w:t>
      </w:r>
    </w:p>
    <w:p w14:paraId="62281C73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Выпускник научится:</w:t>
      </w:r>
    </w:p>
    <w:p w14:paraId="37D84B82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находить в тексте конкретные сведения, факты, заданные в явном виде;</w:t>
      </w:r>
    </w:p>
    <w:p w14:paraId="7FD58AFF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определять тему и главную мысль текста;</w:t>
      </w:r>
    </w:p>
    <w:p w14:paraId="3E42517F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делить тексты на смысловые части, составлять план текста;</w:t>
      </w:r>
    </w:p>
    <w:p w14:paraId="113D4E88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вычленять содержащиеся в тексте основные события и устанавливать их последовательность; упорядочивать информацию по заданному основанию;</w:t>
      </w:r>
    </w:p>
    <w:p w14:paraId="77FA5F44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сравнивать между собой объекты, описанные в тексте, выделяя 2-3 существенных признака;</w:t>
      </w:r>
    </w:p>
    <w:p w14:paraId="5B25A5D1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понимать информацию, представленную в неявном виде (например, находить в тексте несколько примеров, доказывающих приведенное утверждение; характеризовать явление по его описанию; выделять общий признак группы элементов);</w:t>
      </w:r>
    </w:p>
    <w:p w14:paraId="4E573557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понимать информацию, представленную разными способами: словесно, в виде таблицы, схемы, диаграммы;</w:t>
      </w:r>
    </w:p>
    <w:p w14:paraId="02A63276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понимать текст, опираясь не только на содержащуюся в нем информацию, но и на жанр, структуру, выразительные средства текста;</w:t>
      </w:r>
    </w:p>
    <w:p w14:paraId="3CEA82E7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использовать различные виды чтения: ознакомительное, изучающее, поисковое, выбирать нужный вид чтения в соответствии с целью чтения;</w:t>
      </w:r>
    </w:p>
    <w:p w14:paraId="0BACADF1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ориентироваться в соответствующих возрасту словарях и справочниках.</w:t>
      </w:r>
    </w:p>
    <w:p w14:paraId="7A99AEBE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Выпускник получит возможность научиться:</w:t>
      </w:r>
    </w:p>
    <w:p w14:paraId="74D1B810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использовать формальные элементы текста (например, подзаголовки, сноски) для поиска нужной информации;</w:t>
      </w:r>
    </w:p>
    <w:p w14:paraId="2C8F468F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работать с несколькими источниками информации;</w:t>
      </w:r>
    </w:p>
    <w:p w14:paraId="0F92A276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сопоставлять информацию, полученную из нескольких источников.</w:t>
      </w:r>
    </w:p>
    <w:p w14:paraId="076F396D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b/>
          <w:bCs/>
          <w:color w:val="333333"/>
          <w:sz w:val="26"/>
          <w:szCs w:val="26"/>
        </w:rPr>
        <w:t>Работа с текстом: преобразование и интерпретация информации</w:t>
      </w:r>
    </w:p>
    <w:p w14:paraId="50FAB2AF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Выпускник научится:</w:t>
      </w:r>
    </w:p>
    <w:p w14:paraId="3CA5C43B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пересказывать текст подробно и сжато, устно и письменно;</w:t>
      </w:r>
    </w:p>
    <w:p w14:paraId="3E65F169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соотносить факты с общей идеей текста, устанавливать простые связи, не показанные в тексте напрямую;</w:t>
      </w:r>
    </w:p>
    <w:p w14:paraId="67EB2B26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формулировать несложные выводы, основываясь на тексте; находить аргументы, подтверждающие вывод;</w:t>
      </w:r>
    </w:p>
    <w:p w14:paraId="43E3411F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сопоставлять и обобщать содержащуюся в разных частях текста информацию;</w:t>
      </w:r>
    </w:p>
    <w:p w14:paraId="004626D2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составлять на основании текста небольшое монологическое высказывание, отвечая на поставленный вопрос.</w:t>
      </w:r>
    </w:p>
    <w:p w14:paraId="1E4BF0A0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Выпускник получит возможность научиться:</w:t>
      </w:r>
    </w:p>
    <w:p w14:paraId="625AF5A7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делать выписки из прочитанных текстов с учетом цели их дальнейшего использования;</w:t>
      </w:r>
    </w:p>
    <w:p w14:paraId="568EF37D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составлять небольшие письменные аннотации к тексту, отзывы о прочитанном.</w:t>
      </w:r>
    </w:p>
    <w:p w14:paraId="451FEADC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19"/>
          <w:szCs w:val="19"/>
        </w:rPr>
      </w:pPr>
      <w:r>
        <w:rPr>
          <w:b/>
          <w:bCs/>
          <w:color w:val="333333"/>
          <w:sz w:val="26"/>
          <w:szCs w:val="26"/>
        </w:rPr>
        <w:t>Работа с текстом: оценка информации</w:t>
      </w:r>
    </w:p>
    <w:p w14:paraId="7481DBB3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Выпускник научится:</w:t>
      </w:r>
    </w:p>
    <w:p w14:paraId="34D663CE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lastRenderedPageBreak/>
        <w:t>–     высказывать оценочные суждения и свою точку зрения о прочитанном тексте;</w:t>
      </w:r>
    </w:p>
    <w:p w14:paraId="1FBFA064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оценивать содержание, языковые особенности и структуру текста; определять место и роль иллюстративного ряда в тексте;</w:t>
      </w:r>
    </w:p>
    <w:p w14:paraId="1578EBE8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на основе имеющихся знаний, жизненного опыта подвергать сомнению достоверность прочитанного, обнаруживать недостоверность получаемых сведений, пробелы в информации и находить пути восполнения этих пробелов;</w:t>
      </w:r>
    </w:p>
    <w:p w14:paraId="5AFED302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участвовать в учебном диалоге при обсуждении прочитанного или прослушанного текста.</w:t>
      </w:r>
    </w:p>
    <w:p w14:paraId="7CF1E89C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Выпускник получит возможность научиться:</w:t>
      </w:r>
    </w:p>
    <w:p w14:paraId="6775B6A9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сопоставлять различные точки зрения;</w:t>
      </w:r>
    </w:p>
    <w:p w14:paraId="29ED5354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соотносить позицию автора с собственной точкой зрения;</w:t>
      </w:r>
    </w:p>
    <w:p w14:paraId="10A28081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–     в процессе работы с одним или несколькими источниками выявлять достоверную (противоречивую) информацию.</w:t>
      </w:r>
    </w:p>
    <w:p w14:paraId="4528972D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center"/>
        <w:rPr>
          <w:rFonts w:ascii="Tahoma" w:hAnsi="Tahoma" w:cs="Tahoma"/>
          <w:color w:val="424242"/>
          <w:sz w:val="19"/>
          <w:szCs w:val="19"/>
        </w:rPr>
      </w:pPr>
      <w:r>
        <w:rPr>
          <w:b/>
          <w:bCs/>
          <w:color w:val="333333"/>
          <w:sz w:val="26"/>
          <w:szCs w:val="26"/>
        </w:rPr>
        <w:t>2. Формирование читательской грамотности младших школьников</w:t>
      </w:r>
    </w:p>
    <w:p w14:paraId="413C69AC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В настоящее время представление о читательской грамотности как об одном из планируемых результатов начального образования ставит перед учителем важную новую задачу. Это задача- освоение способа формирования читательских умений в образовательной практике.</w:t>
      </w:r>
    </w:p>
    <w:p w14:paraId="45AEBA89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center"/>
        <w:rPr>
          <w:rFonts w:ascii="Tahoma" w:hAnsi="Tahoma" w:cs="Tahoma"/>
          <w:color w:val="424242"/>
          <w:sz w:val="19"/>
          <w:szCs w:val="19"/>
        </w:rPr>
      </w:pPr>
      <w:r>
        <w:rPr>
          <w:b/>
          <w:bCs/>
          <w:color w:val="333333"/>
          <w:sz w:val="26"/>
          <w:szCs w:val="26"/>
        </w:rPr>
        <w:t>2.1. Факторы, влияющие на развитие грамотности чтения у младших школьников</w:t>
      </w:r>
    </w:p>
    <w:p w14:paraId="5B36E572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 xml:space="preserve">Для понимания факторов, влияющих на формирование читательской грамотности, необходимо рассмотреть исследования М.А. Пинской, О.Л. Обуховой, Т.В. </w:t>
      </w:r>
      <w:proofErr w:type="spellStart"/>
      <w:r>
        <w:rPr>
          <w:color w:val="333333"/>
          <w:sz w:val="26"/>
          <w:szCs w:val="26"/>
        </w:rPr>
        <w:t>Тимковой</w:t>
      </w:r>
      <w:proofErr w:type="spellEnd"/>
      <w:r>
        <w:rPr>
          <w:color w:val="333333"/>
          <w:sz w:val="26"/>
          <w:szCs w:val="26"/>
        </w:rPr>
        <w:t>. Подробный и качественный анализ факторов, обеспечивающих формирование читательской грамотности, также представлен в книге «Неожиданная победа: российские школьники читают лучше других» под редакцией И.Д. Фрумина.</w:t>
      </w:r>
    </w:p>
    <w:p w14:paraId="640D31C9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По мнению исследователей, существует ряд факторов, которые могут повлиять на результаты PIRLS, а значит и на формирование грамотности чтения. К ним относятся:</w:t>
      </w:r>
    </w:p>
    <w:p w14:paraId="693BD105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факторы уровня школы: </w:t>
      </w:r>
      <w:r>
        <w:rPr>
          <w:color w:val="333333"/>
          <w:sz w:val="26"/>
          <w:szCs w:val="26"/>
        </w:rPr>
        <w:t>гарантированные и жизнеспособные учебные программы, стимулирующие цели и эффективная обратная связь, включенность родителей и общественности, безопасная и упорядоченная среда, коллегиальность, профессионализм и т.п.;</w:t>
      </w:r>
    </w:p>
    <w:p w14:paraId="36CEA753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факторы уровня учителя:</w:t>
      </w:r>
      <w:r>
        <w:rPr>
          <w:color w:val="333333"/>
          <w:sz w:val="26"/>
          <w:szCs w:val="26"/>
        </w:rPr>
        <w:t> особенности методики, организационные технологии, составление учебных планов и т.п.;</w:t>
      </w:r>
    </w:p>
    <w:p w14:paraId="30F5F451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факторы уровня ученика:</w:t>
      </w:r>
      <w:r>
        <w:rPr>
          <w:color w:val="333333"/>
          <w:sz w:val="26"/>
          <w:szCs w:val="26"/>
        </w:rPr>
        <w:t> семья, обучаемость, дополнительные знания, мотивация и т.п.</w:t>
      </w:r>
    </w:p>
    <w:p w14:paraId="66AAA71B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В исследованиях факторов отмечается, что в оформлении классов тех школ, которые показали наиболее низкие результаты в PIRLS, отсутствуют многие важные элементы, создающие живую учебную атмосферу: выставки детских работ, плакаты, схемы, классные библиотеки, познавательная информация и т.п.</w:t>
      </w:r>
    </w:p>
    <w:p w14:paraId="3BD9B54A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К эффективным средствам, помимо олимпиад и конкурсов разного уровня, можно отнести следующие: классные соревнования по домашнему чтению с регулярным награждением победителей; выставки лучших ученических и творческих работ; использование портфолио детских работ и достижений; возможность выбора детьми дополнительных образовательных программ; дополнительные занятия по программам и пособиям повышенной сложности.</w:t>
      </w:r>
    </w:p>
    <w:p w14:paraId="2A0CA2BD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lastRenderedPageBreak/>
        <w:t>Становится понятным, что формирование грамотности чтения требует от образовательного учреждения создания необходимой информационно-образовательной среды на основе комплексного подхода к решению данной задачи. Кроме того, все авторы сходятся во мнении, что ключевым фактором является сам учитель и его подходы к обучению чтению. При этом среди основных ошибок педагога указывается предпочтение учителем фронтального способа работы и задание большого объема домашних заданий.</w:t>
      </w:r>
    </w:p>
    <w:p w14:paraId="41CBF1BF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В связи с этим становится актуальной проблема системы организации педагогом читательской деятельности младших школьников в учебном и внеурочном образовательном пространстве.</w:t>
      </w:r>
    </w:p>
    <w:p w14:paraId="4805F1FF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center"/>
        <w:rPr>
          <w:rFonts w:ascii="Tahoma" w:hAnsi="Tahoma" w:cs="Tahoma"/>
          <w:color w:val="424242"/>
          <w:sz w:val="19"/>
          <w:szCs w:val="19"/>
        </w:rPr>
      </w:pPr>
      <w:r>
        <w:rPr>
          <w:b/>
          <w:bCs/>
          <w:color w:val="333333"/>
          <w:sz w:val="26"/>
          <w:szCs w:val="26"/>
        </w:rPr>
        <w:t>2.2. Организация работы, направленной на развитие читательской грамотности младших школьников</w:t>
      </w:r>
    </w:p>
    <w:p w14:paraId="272193A9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В основу организации работы с читательской грамотностью могут быть положены группы читательских умений, овладение которыми свидетельствует о полном понимании текста: ориентация в содержании текста и понимание его целостного смысла; нахождение информации; интерпретация текста; рефлексия на содержание текста или на форму текста и его оценка. Учитель, организуя работу учащихся со всеми группами читательских умений, может обеспечить формирование читательской грамотности младших школьников.</w:t>
      </w:r>
    </w:p>
    <w:p w14:paraId="4E2A93EF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Для этого следует рассмотреть </w:t>
      </w:r>
      <w:r>
        <w:rPr>
          <w:color w:val="333333"/>
          <w:sz w:val="26"/>
          <w:szCs w:val="26"/>
          <w:u w:val="single"/>
        </w:rPr>
        <w:t>действия,</w:t>
      </w:r>
      <w:r>
        <w:rPr>
          <w:color w:val="333333"/>
          <w:sz w:val="26"/>
          <w:szCs w:val="26"/>
        </w:rPr>
        <w:t> с организацией которых связано формирование каждой группы читательских умений.</w:t>
      </w:r>
    </w:p>
    <w:p w14:paraId="527A13FC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  <w:u w:val="single"/>
        </w:rPr>
        <w:t>Общая ориентация в содержании текста и понимание его целостного смысла</w:t>
      </w:r>
      <w:r>
        <w:rPr>
          <w:color w:val="333333"/>
          <w:sz w:val="26"/>
          <w:szCs w:val="26"/>
        </w:rPr>
        <w:t> включают определение темы, общей цели или назначения текста. Для этого могут быть использованы такие задания: выбрать из текста или придумать к нему заголовок; сформулировать тезис, выражающий общий смысл текста; объяснить порядок инструкций, предлагаемых в тексте; сопоставить основные части графика или таблицы; объяснить назначение карты, рисунка и т.д. Действия, направленные на выявление общего понимания текста, предполагают также умение обнаружить соответствие между частью текста и его общей идеей, сформулированной вопросом; частью текста и специфической сноской, данной к ней автором; умение выбрать из сформулированных идей текста наиболее общую, доминирующую (умение ученика отличать основные идеи от второстепенных или обнаруживать основную идею в заголовке текста и формулировке его главной темы).</w:t>
      </w:r>
    </w:p>
    <w:p w14:paraId="305D946C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  <w:u w:val="single"/>
        </w:rPr>
        <w:t>Работа с умением находить информацию в тексте</w:t>
      </w:r>
      <w:r>
        <w:rPr>
          <w:color w:val="333333"/>
          <w:sz w:val="26"/>
          <w:szCs w:val="26"/>
          <w:u w:val="single"/>
        </w:rPr>
        <w:t> </w:t>
      </w:r>
      <w:r>
        <w:rPr>
          <w:color w:val="333333"/>
          <w:sz w:val="26"/>
          <w:szCs w:val="26"/>
        </w:rPr>
        <w:t>может быть построена на использовании заданий, при выполнении которых учащемуся требуется «пробежать» текст глазами, определить его основные элементы и заняться поисками необходимой единицы информации, порой в самом тексте выраженной в иной (синонимической) форме, чем в вопросе.</w:t>
      </w:r>
    </w:p>
    <w:p w14:paraId="1113BFF7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  <w:u w:val="single"/>
        </w:rPr>
        <w:t>Для работы с умением интерпретировать текст</w:t>
      </w:r>
      <w:r>
        <w:rPr>
          <w:color w:val="333333"/>
          <w:sz w:val="26"/>
          <w:szCs w:val="26"/>
        </w:rPr>
        <w:t>, развивать его концептуальный смысл учащимся необходимо сравнить и противопоставить заключенную в тексте информацию разного характера, обнаружить в нем доводы в подтверждение выдвинутых тезисов, сделать выводы из сформулированных посылок, вывести заключение о намерении автора или главной мысли текста.</w:t>
      </w:r>
    </w:p>
    <w:p w14:paraId="3DB81A35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  <w:u w:val="single"/>
        </w:rPr>
        <w:t>Для организации работы с умением</w:t>
      </w:r>
      <w:r>
        <w:rPr>
          <w:color w:val="333333"/>
          <w:sz w:val="26"/>
          <w:szCs w:val="26"/>
          <w:u w:val="single"/>
        </w:rPr>
        <w:t> </w:t>
      </w:r>
      <w:r>
        <w:rPr>
          <w:i/>
          <w:iCs/>
          <w:color w:val="333333"/>
          <w:sz w:val="26"/>
          <w:szCs w:val="26"/>
          <w:u w:val="single"/>
        </w:rPr>
        <w:t>осуществлять рефлексию на содержание текста</w:t>
      </w:r>
      <w:r>
        <w:rPr>
          <w:color w:val="333333"/>
          <w:sz w:val="26"/>
          <w:szCs w:val="26"/>
        </w:rPr>
        <w:t xml:space="preserve"> необходимо, чтобы учащийся, выполняя задания, связал информацию, обнаруженную в тексте, со знаниями из других источников, оценил утверждения, сделанные в тексте, исходя из своих представлений о мире, нашел доводы в защиту своей точки зрения. Этот аспект понимания текста подразумевает достаточно </w:t>
      </w:r>
      <w:r>
        <w:rPr>
          <w:color w:val="333333"/>
          <w:sz w:val="26"/>
          <w:szCs w:val="26"/>
        </w:rPr>
        <w:lastRenderedPageBreak/>
        <w:t>высокий уровень умственных способностей, нравственного и эстетического развития учащихся.</w:t>
      </w:r>
    </w:p>
    <w:p w14:paraId="5AD234ED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  <w:u w:val="single"/>
        </w:rPr>
        <w:t>Организация детской рефлексии на форму текста</w:t>
      </w:r>
      <w:r>
        <w:rPr>
          <w:color w:val="333333"/>
          <w:sz w:val="26"/>
          <w:szCs w:val="26"/>
        </w:rPr>
        <w:t> предполагает, чтобы читатель, выполняя задания, оценивал не только содержание текста, но и его форму, а в целом – мастерство его исполнения. Этот аспект понимания текста подразумевает достаточное развитие критичности мышления и самостоятельности эстетических суждений.</w:t>
      </w:r>
    </w:p>
    <w:p w14:paraId="4D45417D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Большинство исследователей проблемы обучения читательской грамотности делают вывод о необходимости поиска учителями более разнообразных путей обучения школьников работе с текстами различного содержания, характера и формата. При этом подчеркивается, что задача учить понимать, анализировать, истолковывать текст в знакомых и незнакомых познавательных ситуациях остается все еще актуальной. Поэтому следует расширить диапазон текстов и заданий к ним на уроках. Важно, чтобы различные формы представления текста, например, таблицы, схемы, диаграммы и пр., давались не только в качестве иллюстраций вербально описываемым явлениям, закономерностям, законам и теориям, но и требовали осмысления их формы. Не менее значимым представляется введение подобных текстов в познавательные задачи, при решении которых необходимы интерпретация текстов, отклик на них, рефлексия и оценка.</w:t>
      </w:r>
    </w:p>
    <w:p w14:paraId="74EE26A2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center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Рекомендации по организации дифференцированной работы</w:t>
      </w:r>
    </w:p>
    <w:p w14:paraId="6F4D06F7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center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с разными группами учащихся в зависимости от их уровня чтения</w:t>
      </w:r>
    </w:p>
    <w:p w14:paraId="79112425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center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и работы с информацией</w:t>
      </w:r>
    </w:p>
    <w:p w14:paraId="21A4875E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  <w:u w:val="single"/>
        </w:rPr>
        <w:t>Группа учеников с низким уровнем чтения и работы с информацией</w:t>
      </w:r>
    </w:p>
    <w:p w14:paraId="3FE9F897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Со стороны педагогов ученику необходима поддержка как в понимании ключевых положений и логики изложенного материала, так и в развитии его читательских умений, в первую очередь, умения находить неявную информацию, выделять главное, делать выводы.</w:t>
      </w:r>
    </w:p>
    <w:p w14:paraId="0DF291B9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Во многих случаях проблемы низкого уровня читательской грамотности коренятся в речевых дисфункциях, двуязычии. В таком случае может потребоваться специальная поддержка.</w:t>
      </w:r>
    </w:p>
    <w:p w14:paraId="2DCD2A05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  <w:u w:val="single"/>
        </w:rPr>
        <w:t>Группа учеников со средним уровнем чтения и работы с информацией</w:t>
      </w:r>
    </w:p>
    <w:p w14:paraId="32D1C40E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Для того чтобы ребенок разобрался в достаточно сложной логике информационного текста, уяснил причинно-следственные связи, верно интерпретировал образный язык текста художественного, понял авторскую позицию, продвинулся в предмете за счет чтения дополнительной литературы (речь идет о чем-то большем, чем просто запоминание интересных фактов), – для всего этого ему нужна помощь учителя. Необходима регулярная практика работы с такими вопросами к тексту, ответ на которые нельзя найти и просто зачитать или выписать.</w:t>
      </w:r>
    </w:p>
    <w:p w14:paraId="345B1671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  <w:u w:val="single"/>
        </w:rPr>
        <w:t>Группа учеников с высоким уровнем чтения и работы с информацией</w:t>
      </w:r>
    </w:p>
    <w:p w14:paraId="2578C039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 xml:space="preserve">Необходима поддержка интереса к чтению, постоянная практика работы со сложными вопросами к тексту, </w:t>
      </w:r>
      <w:proofErr w:type="gramStart"/>
      <w:r>
        <w:rPr>
          <w:color w:val="333333"/>
          <w:sz w:val="26"/>
          <w:szCs w:val="26"/>
        </w:rPr>
        <w:t>использования</w:t>
      </w:r>
      <w:proofErr w:type="gramEnd"/>
      <w:r>
        <w:rPr>
          <w:color w:val="333333"/>
          <w:sz w:val="26"/>
          <w:szCs w:val="26"/>
        </w:rPr>
        <w:t xml:space="preserve"> прочитанного в новых контекстах.</w:t>
      </w:r>
    </w:p>
    <w:p w14:paraId="24731603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center"/>
        <w:rPr>
          <w:rFonts w:ascii="Tahoma" w:hAnsi="Tahoma" w:cs="Tahoma"/>
          <w:color w:val="424242"/>
          <w:sz w:val="19"/>
          <w:szCs w:val="19"/>
        </w:rPr>
      </w:pPr>
      <w:r>
        <w:rPr>
          <w:b/>
          <w:bCs/>
          <w:color w:val="333333"/>
          <w:sz w:val="26"/>
          <w:szCs w:val="26"/>
        </w:rPr>
        <w:t>2.3. Учебные задания, направленные на формирование основных групп читательских умений</w:t>
      </w:r>
    </w:p>
    <w:p w14:paraId="6E20399E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 xml:space="preserve">В разделе «Организация работы, направленной на развитие читательской грамотности младших школьников» были выделены основные группы читательских умений. В связи с этим становится понятным, что учебные задания, обеспечивающие формирование читательской грамотности, должны быть связаны с данными </w:t>
      </w:r>
      <w:r>
        <w:rPr>
          <w:color w:val="333333"/>
          <w:sz w:val="26"/>
          <w:szCs w:val="26"/>
        </w:rPr>
        <w:lastRenderedPageBreak/>
        <w:t>группами умений. Для реализации данного принципа следует выделить типы учебных заданий.</w:t>
      </w:r>
    </w:p>
    <w:p w14:paraId="654F5C01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center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Типы учебных заданий,</w:t>
      </w:r>
    </w:p>
    <w:p w14:paraId="30898B13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center"/>
        <w:rPr>
          <w:rFonts w:ascii="Tahoma" w:hAnsi="Tahoma" w:cs="Tahoma"/>
          <w:color w:val="424242"/>
          <w:sz w:val="19"/>
          <w:szCs w:val="19"/>
        </w:rPr>
      </w:pPr>
      <w:r>
        <w:rPr>
          <w:i/>
          <w:iCs/>
          <w:color w:val="333333"/>
          <w:sz w:val="26"/>
          <w:szCs w:val="26"/>
        </w:rPr>
        <w:t>связанных с основными группами читательских умений</w:t>
      </w:r>
    </w:p>
    <w:p w14:paraId="27A92348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  <w:u w:val="single"/>
        </w:rPr>
        <w:t>Поиск информации, заданной в явном виде:</w:t>
      </w:r>
    </w:p>
    <w:p w14:paraId="1EBB50A8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найти конкретные сведения;</w:t>
      </w:r>
    </w:p>
    <w:p w14:paraId="13120C29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найти значения слова и фразы;</w:t>
      </w:r>
    </w:p>
    <w:p w14:paraId="36692D2E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определить тему или основную идею, если они представлены в тексте в явном виде;</w:t>
      </w:r>
    </w:p>
    <w:p w14:paraId="7BF6FE98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определить время и место действия рассказа.</w:t>
      </w:r>
    </w:p>
    <w:p w14:paraId="4D9218F6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  <w:u w:val="single"/>
        </w:rPr>
        <w:t>Формулирование прямых выводов, заключений на основе фактов, имеющихся в тексте:</w:t>
      </w:r>
    </w:p>
    <w:p w14:paraId="78D46610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установить связь между событиями;</w:t>
      </w:r>
    </w:p>
    <w:p w14:paraId="075C65B5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понимать, какое существительное заменяет местоимение, встретившееся в тексте;</w:t>
      </w:r>
    </w:p>
    <w:p w14:paraId="7EB687D3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понимать (определять) обобщения, имеющиеся в тексте;</w:t>
      </w:r>
    </w:p>
    <w:p w14:paraId="3B8596E6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выводить общий смысл, основываясь на серии аргументов.</w:t>
      </w:r>
    </w:p>
    <w:p w14:paraId="0EFAC91A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  <w:u w:val="single"/>
        </w:rPr>
        <w:t>Интерпретация и обобщение информации:</w:t>
      </w:r>
    </w:p>
    <w:p w14:paraId="4601B23A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распознать общую идею или тему текста;</w:t>
      </w:r>
    </w:p>
    <w:p w14:paraId="4A1F355C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описывать отношения между героями;</w:t>
      </w:r>
    </w:p>
    <w:p w14:paraId="2A4EDF8B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сравнивать и противопоставлять информацию, почерпнутую из текста;</w:t>
      </w:r>
    </w:p>
    <w:p w14:paraId="2EE29829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понимать настроение и общий тон рассказа;</w:t>
      </w:r>
    </w:p>
    <w:p w14:paraId="45F42D5E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находить практическое применение информации из текста.</w:t>
      </w:r>
    </w:p>
    <w:p w14:paraId="437D4C22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  <w:u w:val="single"/>
        </w:rPr>
        <w:t>Оценка содержания, языка и структуры текста:</w:t>
      </w:r>
    </w:p>
    <w:p w14:paraId="38DE9E27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оценивать правдоподобность описанных событий;</w:t>
      </w:r>
    </w:p>
    <w:p w14:paraId="4F6603ED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описывать, какими средствами автор воспользовался для создания неожиданного эффекта;</w:t>
      </w:r>
    </w:p>
    <w:p w14:paraId="17B1790F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оценивать полноту или ясность информации, представленной в тексте;</w:t>
      </w:r>
    </w:p>
    <w:p w14:paraId="0E7E05C0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ind w:firstLine="709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определять отношения автора к основной теме текста.</w:t>
      </w:r>
    </w:p>
    <w:p w14:paraId="13AF4D4D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both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Организуя работу по формированию читательской грамотности в образовательном процессе, педагог должен уметь не только классифицировать учебные задания по основным типам читательских умений, но и видеть место каждого задания в программе основных учебных предметов, а также в структуре урока.</w:t>
      </w:r>
    </w:p>
    <w:p w14:paraId="47353F71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jc w:val="center"/>
        <w:rPr>
          <w:rFonts w:ascii="Tahoma" w:hAnsi="Tahoma" w:cs="Tahoma"/>
          <w:color w:val="424242"/>
          <w:sz w:val="19"/>
          <w:szCs w:val="19"/>
        </w:rPr>
      </w:pPr>
      <w:r>
        <w:rPr>
          <w:b/>
          <w:bCs/>
          <w:color w:val="333333"/>
          <w:sz w:val="26"/>
          <w:szCs w:val="26"/>
        </w:rPr>
        <w:t>Список литературы</w:t>
      </w:r>
    </w:p>
    <w:p w14:paraId="60CF9BEE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1. Аналитический отчет «Основные результаты международного исследования «Изучение качества чтения и понимания текста» PIRLS-2006».  </w:t>
      </w:r>
    </w:p>
    <w:p w14:paraId="179DD70D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2. Государственный образовательный стандарт общего образования. // Официальные документы в образовании. – 2004. – № 24-25. </w:t>
      </w:r>
    </w:p>
    <w:p w14:paraId="1D4FBC2E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3. Кузнецова М.И. Сильные и слабые стороны читательской деятельности выпускников российской начальной школы по результатам PIRLS-2006 // Вопросы образования. – 2009. – № 1 – с. 107-136. </w:t>
      </w:r>
    </w:p>
    <w:p w14:paraId="16F2FBDE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 xml:space="preserve">4. </w:t>
      </w:r>
      <w:proofErr w:type="spellStart"/>
      <w:r>
        <w:rPr>
          <w:color w:val="333333"/>
          <w:sz w:val="26"/>
          <w:szCs w:val="26"/>
        </w:rPr>
        <w:t>Лутошкина</w:t>
      </w:r>
      <w:proofErr w:type="spellEnd"/>
      <w:r>
        <w:rPr>
          <w:color w:val="333333"/>
          <w:sz w:val="26"/>
          <w:szCs w:val="26"/>
        </w:rPr>
        <w:t xml:space="preserve"> В.Н. Проектирование профессионального развития. – Красноярск, </w:t>
      </w:r>
      <w:proofErr w:type="spellStart"/>
      <w:r>
        <w:rPr>
          <w:color w:val="333333"/>
          <w:sz w:val="26"/>
          <w:szCs w:val="26"/>
        </w:rPr>
        <w:t>Поликом</w:t>
      </w:r>
      <w:proofErr w:type="spellEnd"/>
      <w:r>
        <w:rPr>
          <w:color w:val="333333"/>
          <w:sz w:val="26"/>
          <w:szCs w:val="26"/>
        </w:rPr>
        <w:t>, 2008. – 148 с. </w:t>
      </w:r>
    </w:p>
    <w:p w14:paraId="02B52E3F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 xml:space="preserve">5. </w:t>
      </w:r>
      <w:proofErr w:type="spellStart"/>
      <w:r>
        <w:rPr>
          <w:color w:val="333333"/>
          <w:sz w:val="26"/>
          <w:szCs w:val="26"/>
        </w:rPr>
        <w:t>Лутошкина</w:t>
      </w:r>
      <w:proofErr w:type="spellEnd"/>
      <w:r>
        <w:rPr>
          <w:color w:val="333333"/>
          <w:sz w:val="26"/>
          <w:szCs w:val="26"/>
        </w:rPr>
        <w:t xml:space="preserve"> В.Н., Плеханова Е.Н. Формирование читательской грамотности младших школьников. Учебно-методическое пособие. – Красноярск. – 2012.</w:t>
      </w:r>
    </w:p>
    <w:p w14:paraId="7BBBDC02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6. Неожиданная победа: российские школьники читают лучше других / под науч. ред. И.Д. Фрумина. – М.: Изд. дом. Гос. ун-та – Высшей школы экономики, 2010. – 284 с. </w:t>
      </w:r>
    </w:p>
    <w:p w14:paraId="70F4309D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lastRenderedPageBreak/>
        <w:t>7. Пинская М.А. Анализ учебных пособий для начальной школы // Вопросы образования. – 2009. – №1. – с. 137-162. </w:t>
      </w:r>
    </w:p>
    <w:p w14:paraId="62F9D990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 xml:space="preserve">8. Пинская М.А., </w:t>
      </w:r>
      <w:proofErr w:type="spellStart"/>
      <w:r>
        <w:rPr>
          <w:color w:val="333333"/>
          <w:sz w:val="26"/>
          <w:szCs w:val="26"/>
        </w:rPr>
        <w:t>Тимкова</w:t>
      </w:r>
      <w:proofErr w:type="spellEnd"/>
      <w:r>
        <w:rPr>
          <w:color w:val="333333"/>
          <w:sz w:val="26"/>
          <w:szCs w:val="26"/>
        </w:rPr>
        <w:t xml:space="preserve"> Т.В., Обухова О.Л. Может ли школа влиять на уровень читательской грамотности младших школьников? По материалам анализа результатов PIRLS-2006 // Вопросы образования. – 2009. – №2 – с. 87-108. </w:t>
      </w:r>
    </w:p>
    <w:p w14:paraId="261C641F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 xml:space="preserve">9. Планируемые результаты начального общего образования / [Л.Л. Алексеева, С.В. </w:t>
      </w:r>
      <w:proofErr w:type="spellStart"/>
      <w:r>
        <w:rPr>
          <w:color w:val="333333"/>
          <w:sz w:val="26"/>
          <w:szCs w:val="26"/>
        </w:rPr>
        <w:t>Анащенкова</w:t>
      </w:r>
      <w:proofErr w:type="spellEnd"/>
      <w:r>
        <w:rPr>
          <w:color w:val="333333"/>
          <w:sz w:val="26"/>
          <w:szCs w:val="26"/>
        </w:rPr>
        <w:t xml:space="preserve">, М.З. </w:t>
      </w:r>
      <w:proofErr w:type="spellStart"/>
      <w:r>
        <w:rPr>
          <w:color w:val="333333"/>
          <w:sz w:val="26"/>
          <w:szCs w:val="26"/>
        </w:rPr>
        <w:t>Биболетова</w:t>
      </w:r>
      <w:proofErr w:type="spellEnd"/>
      <w:r>
        <w:rPr>
          <w:color w:val="333333"/>
          <w:sz w:val="26"/>
          <w:szCs w:val="26"/>
        </w:rPr>
        <w:t xml:space="preserve"> и др.]; под ред. Г.С. Ковалевой, О.Б. Логиновой. – М.: Просвещение, 2009. – 120 с. </w:t>
      </w:r>
    </w:p>
    <w:p w14:paraId="2A39C7F0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>10. Результаты мониторинга качества начального образования в образовательных организациях Саратовской области в 2014-2015 учебном году: Сборник аналитических материалов/ Отв. редактор А.А. Иванов, – Саратов: ГАУ СО «РЦОКО», 2015. – 88 с.</w:t>
      </w:r>
    </w:p>
    <w:p w14:paraId="05B81164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 xml:space="preserve">11. </w:t>
      </w:r>
      <w:proofErr w:type="spellStart"/>
      <w:r>
        <w:rPr>
          <w:color w:val="333333"/>
          <w:sz w:val="26"/>
          <w:szCs w:val="26"/>
        </w:rPr>
        <w:t>Цукерман</w:t>
      </w:r>
      <w:proofErr w:type="spellEnd"/>
      <w:r>
        <w:rPr>
          <w:color w:val="333333"/>
          <w:sz w:val="26"/>
          <w:szCs w:val="26"/>
        </w:rPr>
        <w:t xml:space="preserve"> Г.А., Ковалёва Г.С., Кузнецова М.И. Хорошо ли читают российские школьники? // Вопросы образования. – 2007. – № 4. – с. 240-267. </w:t>
      </w:r>
    </w:p>
    <w:p w14:paraId="017FDC95" w14:textId="77777777" w:rsidR="00535FD9" w:rsidRDefault="00535FD9" w:rsidP="00535FD9">
      <w:pPr>
        <w:pStyle w:val="a3"/>
        <w:shd w:val="clear" w:color="auto" w:fill="FDFDFD"/>
        <w:spacing w:before="0" w:beforeAutospacing="0" w:after="0" w:afterAutospacing="0"/>
        <w:rPr>
          <w:rFonts w:ascii="Tahoma" w:hAnsi="Tahoma" w:cs="Tahoma"/>
          <w:color w:val="424242"/>
          <w:sz w:val="19"/>
          <w:szCs w:val="19"/>
        </w:rPr>
      </w:pPr>
      <w:r>
        <w:rPr>
          <w:color w:val="333333"/>
          <w:sz w:val="26"/>
          <w:szCs w:val="26"/>
        </w:rPr>
        <w:t xml:space="preserve">12. </w:t>
      </w:r>
      <w:proofErr w:type="spellStart"/>
      <w:r>
        <w:rPr>
          <w:color w:val="333333"/>
          <w:sz w:val="26"/>
          <w:szCs w:val="26"/>
        </w:rPr>
        <w:t>Цукерман</w:t>
      </w:r>
      <w:proofErr w:type="spellEnd"/>
      <w:r>
        <w:rPr>
          <w:color w:val="333333"/>
          <w:sz w:val="26"/>
          <w:szCs w:val="26"/>
        </w:rPr>
        <w:t xml:space="preserve"> Г.А., Ковалёва Г.С., Кузнецова М.И. Победа в PIRLS и поражение в PISA: судьба читательской грамотности 10-15 летних школьников // Вопросы образования. – 2011. – № 2. – с. 123-150. </w:t>
      </w:r>
    </w:p>
    <w:p w14:paraId="6B1DE9FD" w14:textId="77777777" w:rsidR="001150CF" w:rsidRDefault="001150CF"/>
    <w:sectPr w:rsidR="00115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FD9"/>
    <w:rsid w:val="001150CF"/>
    <w:rsid w:val="00535FD9"/>
    <w:rsid w:val="006277AE"/>
    <w:rsid w:val="00BD5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586E9"/>
  <w15:chartTrackingRefBased/>
  <w15:docId w15:val="{25285A63-979C-4742-9D0E-9702FEA88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535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35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4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3698</Words>
  <Characters>21079</Characters>
  <Application>Microsoft Office Word</Application>
  <DocSecurity>0</DocSecurity>
  <Lines>175</Lines>
  <Paragraphs>49</Paragraphs>
  <ScaleCrop>false</ScaleCrop>
  <Company/>
  <LinksUpToDate>false</LinksUpToDate>
  <CharactersWithSpaces>24728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2022-09-12T19:08:00Z</dcterms:created>
  <dcterms:modified xsi:type="dcterms:W3CDTF">2022-09-12T19:08:00Z</dcterms:modified>
</cp:coreProperties>
</file>