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center"/>
        <w:outlineLvl w:val="1"/>
        <w:rPr>
          <w:rFonts w:ascii="Times New Roman" w:hAnsi="Times New Roman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33333"/>
          <w:sz w:val="28"/>
          <w:szCs w:val="28"/>
          <w:lang w:eastAsia="ru-RU"/>
        </w:rPr>
        <w:t>Обобщение педагогического опыта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center"/>
        <w:outlineLvl w:val="1"/>
        <w:rPr>
          <w:i/>
          <w:i/>
          <w:iCs/>
        </w:rPr>
      </w:pPr>
      <w:r>
        <w:rPr>
          <w:rFonts w:eastAsia="Times New Roman" w:cs="Times New Roman" w:ascii="Times New Roman" w:hAnsi="Times New Roman"/>
          <w:b/>
          <w:i/>
          <w:iCs/>
          <w:color w:val="333333"/>
          <w:sz w:val="28"/>
          <w:szCs w:val="28"/>
          <w:lang w:eastAsia="ru-RU"/>
        </w:rPr>
        <w:t>Методическая статья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center"/>
        <w:outlineLvl w:val="1"/>
        <w:rPr>
          <w:rFonts w:ascii="Times New Roman" w:hAnsi="Times New Roman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33333"/>
          <w:sz w:val="28"/>
          <w:szCs w:val="28"/>
          <w:lang w:eastAsia="ru-RU"/>
        </w:rPr>
        <w:t>Тема: «</w:t>
      </w: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  <w:lang w:eastAsia="ru-RU"/>
        </w:rPr>
        <w:t xml:space="preserve">Специфика профессиональной </w:t>
      </w: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  <w:lang w:eastAsia="ru-RU"/>
        </w:rPr>
        <w:t>деятельности концертмейстера-баяниста на уроках народно-сценического танца в ДШИ»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center"/>
        <w:outlineLvl w:val="1"/>
        <w:rPr>
          <w:rFonts w:ascii="Times New Roman" w:hAnsi="Times New Roman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/>
        <mc:AlternateContent>
          <mc:Choice Requires="wps">
            <w:drawing>
              <wp:inline distT="0" distB="0" distL="0" distR="635" wp14:anchorId="7CBB484A">
                <wp:extent cx="3223895" cy="2428875"/>
                <wp:effectExtent l="0" t="0" r="635" b="0"/>
                <wp:docPr id="1" name="Рисунок 1" descr="https://i.sakh.com/info/p/photos/15/151178/f5ae53ac734d50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https://i.sakh.com/info/p/photos/15/151178/f5ae53ac734d50.jpg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3223440" cy="24282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  <a:effectLst>
                          <a:softEdge rad="112320"/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1" stroked="f" style="position:absolute;margin-left:0pt;margin-top:-191.25pt;width:253.75pt;height:191.15pt;mso-wrap-style:none;v-text-anchor:middle;mso-position-vertical:top" wp14:anchorId="7CBB484A" type="shapetype_75">
                <v:imagedata r:id="rId2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left"/>
        <w:outlineLvl w:val="1"/>
        <w:rPr>
          <w:rFonts w:ascii="Times New Roman" w:hAnsi="Times New Roman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  <w:lang w:eastAsia="ru-RU"/>
        </w:rPr>
        <w:t xml:space="preserve">                                                              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300" w:after="150"/>
        <w:ind w:left="0" w:hanging="0"/>
        <w:jc w:val="left"/>
        <w:outlineLvl w:val="1"/>
        <w:rPr>
          <w:rFonts w:ascii="Times New Roman" w:hAnsi="Times New Roman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  <w:lang w:eastAsia="ru-RU"/>
        </w:rPr>
        <w:t>Выполнил:</w:t>
        <w:br/>
        <w:t xml:space="preserve">концертмейстер отделения «Хореографическое творчество» МБОУ ДО ДШИ г. Поронайска- </w:t>
      </w: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 xml:space="preserve">Колотвин Сергей Анатольевич, </w:t>
      </w:r>
      <w:r>
        <w:rPr>
          <w:rFonts w:eastAsia="Times New Roman" w:cs="Times New Roman" w:ascii="Times New Roman" w:hAnsi="Times New Roman"/>
          <w:b/>
          <w:color w:val="333333"/>
          <w:sz w:val="28"/>
          <w:szCs w:val="28"/>
          <w:lang w:eastAsia="ru-RU"/>
        </w:rPr>
        <w:t xml:space="preserve">2023 г.                                                           </w:t>
      </w:r>
    </w:p>
    <w:p>
      <w:pPr>
        <w:pStyle w:val="Normal"/>
        <w:shd w:val="clear" w:color="auto" w:fill="FFFFFF"/>
        <w:spacing w:lineRule="auto" w:line="360" w:before="0" w:after="150"/>
        <w:ind w:firstLine="708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333333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i/>
          <w:iCs w:val="false"/>
          <w:color w:val="333333"/>
          <w:sz w:val="28"/>
          <w:szCs w:val="28"/>
          <w:lang w:eastAsia="ru-RU"/>
        </w:rPr>
        <w:t>.Пояснительная записка</w:t>
      </w:r>
    </w:p>
    <w:p>
      <w:pPr>
        <w:pStyle w:val="Normal"/>
        <w:shd w:val="clear" w:color="auto" w:fill="FFFFFF"/>
        <w:spacing w:lineRule="auto" w:line="360" w:before="0" w:after="150"/>
        <w:ind w:firstLine="708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>Концертмейстер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- полноправный участник творческого процесса, соавтор преподавателя. Работу концертмейстера хореографического отделения необходимо рассматривать как неотъемлемую часть единого процесса обучения хореографии, а содержание музыкального материала, репертуара и его исполнение — как основу развития творческого и эмоционального начала учащихся, их эстетического воспитания. Кроме владения техникой исполнения, концертмейстер по классу хореографии помогает учащимся услышать музыку и прочувствовать ее мышцами, перевести в пластику, создать эмоциональную атмосферу урока.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>Постоянная совместная работа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педагога — хореографа и концертмейстера в одном классе предполагает координацию их действий и усилий.  Преподаватель и концертмейстер непременно должны находиться в творческом контакте, хорошо знать хореографический и музыкальный материал каждого урока. Выбор музыкального репертуара – это коллективная работа педагога и концертмейстера. В одних упражнениях движения являются сильными, энергичными, активными, в других — мягкими, плавными, сдержанными, и музыка должна отражать характер танца и усиливать восприятие. С первых уроков по освоению основных элементов танца до построения сложных композиций преподаватель — хореограф, совместно с концертмейстером стремятся к тому, чтобы музыкальное сопровождение было высокохудожественным, включающим произведения современной, отечественной и зарубежной классики. Так как разучивание танцевальных номеров идет в слиянии с слушанием музыки, расширением музыкального кругозора и эмоциональной отзывчивости.</w:t>
      </w:r>
    </w:p>
    <w:p>
      <w:pPr>
        <w:pStyle w:val="Normal"/>
        <w:shd w:val="clear" w:color="auto" w:fill="FFFFFF"/>
        <w:spacing w:lineRule="auto" w:line="360" w:before="0" w:after="150"/>
        <w:ind w:firstLine="708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Музыкальное сопровождение должно быть выразительным, характерным для каждого вида упражнений с ясно прослушиваемой фразировкой. Все заданные педагогом — хореографом комбинации урока должны подчиняться музыкальной фразировке или тактовой квадратности (строиться по равномерным частям «квадратам»).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Профессиональный рост концертмейстера не возможен без начальных знаний и навыков своего дела: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1. Чтение с листа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2. Знание основ хореографии, для организации музыкального сопровождения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3. Умение одновременно играть и видеть танцующих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4. Умение импровизировать вступления, проигрыши, заключения.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>Успех работы с детьми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во многом зависит от того, насколько правильно, выразительно и художественно концертмейстер исполняет музыку, доносит ее содержание до детей. Ясная фразировка, яркие динамические контрасты помогают детям услышать музыку и отразить ее в танцевальных движениях. Музыкальное оформление урока должно прививать учащимся осознанное отношение к музыкальному произведению - умение слышать музыкальную фразу, ориентироваться в характере, музыки, ритмическом рисунке, динамике.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 xml:space="preserve">2. Педагогические аспекты работы  концертмейстера на уроках хореографии </w:t>
      </w:r>
    </w:p>
    <w:p>
      <w:pPr>
        <w:pStyle w:val="Normal"/>
        <w:shd w:val="clear" w:color="auto" w:fill="FFFFFF"/>
        <w:spacing w:lineRule="auto" w:line="360" w:before="0" w:after="150"/>
        <w:ind w:firstLine="708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>На уроках хореографии,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учащиеся приобщаются к лучшим образцам народной, классической и современной музыки. Таким образом формируется их музыкальная культура, развивается их музыкальный слух и образное мышление, которые помогают при постановочной работе воспринимать музыку и хореографию в единстве. В процессе работы происходит знакомство с музыкой и ритмическим рисунком: марша, польки, вальса, мазурки, полонеза, на не сложных музыкальных примерах. Для развития образного мышления подбираются не большие для восприятия музыкальные примеры, но очень яркие по характеру и музыкальной окраске, благодаря чему дети, прослушав данный музыкальный фрагмент, могли бы создать мини — этюд или воплотить конкретный образ под заданную музыку.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ab/>
        <w:t xml:space="preserve">Уроки хореографии от начала и до конца строятся на музыкальном материале. Поклоны, переход от одних упражнений к другим должны быть музыкально оформлены, чтобы ученики привыкли организовывать свои движения согласно музыке. Рассмотрим 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тренаж народно-сценического танца.</w:t>
      </w:r>
    </w:p>
    <w:p>
      <w:pPr>
        <w:pStyle w:val="Normal"/>
        <w:shd w:val="clear" w:color="auto" w:fill="FFFFFF"/>
        <w:spacing w:lineRule="auto" w:line="360" w:before="0" w:after="150"/>
        <w:ind w:firstLine="708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>Народно - сценический танец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является одним из главных предметов специального цикла хореографических дисциплин, расширяя и обогащая исполнительские возможности обучающегося. Обучение народно — сценическому танцу совершенствует координацию движений, способствует дальнейшему укреплению мышечного аппарата, развивая те группы мышц, которые мало участвуют в процессе классического тренажа.</w:t>
      </w:r>
    </w:p>
    <w:p>
      <w:pPr>
        <w:pStyle w:val="Normal"/>
        <w:shd w:val="clear" w:color="auto" w:fill="FFFFFF"/>
        <w:spacing w:lineRule="auto" w:line="360" w:before="0" w:after="15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>3. Музыкальный репертуар концертмейстера, используемый  для работы над   основными этапами урока народно-сценического танца в ДШИ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ab/>
        <w:t xml:space="preserve">Урок начинается с поклона: Н. Берг «Вальс»; Ц. Кюи «Вальс». Далее идет изучение танца, которое начинается с разучивания экзерсиса (упражнения у станка), именно он занимает основную часть урока. Экзерсис у палки состоит из конкретных упражнений к каждому из которых предъявляются свои определенные музыкальные требования. Это ряд разнообразных движений, которых развивается мускулатура ног, их выворотность, постановка корпуса, рук и головы, координация движений. </w:t>
        <w:tab/>
        <w:t>Эти упражнения располагаются в порядке нарастающей трудности и повторяются с каждой ноги по нескольку раз для развития техники учащихся. В повседневной практике занятий утвердился следующий порядок упражнений у станка: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1.Releve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(поднимание на полупальцы) - Чайковский «Полька»; М.Глинка «Детская полька»; И. Ласковский «Грациозная полька».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 xml:space="preserve">2.Demi-plie (и) grand-plie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(маленькое и большое присидание) - спокойный темп, напевность и выразительность мелодии, плавно, в характере кантилены. Размер 2/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val="en-US" w:eastAsia="ru-RU"/>
        </w:rPr>
        <w:t>4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или 6/8. Р. Глиер, соч.31, №6 «Вальс»; Ф.Шопен соч.6№1 «Мазурка»; С.Чернецкий «Мазурка». 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 xml:space="preserve">3.Battement tendu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(выдвижение ноги; натянутое движение)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-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характер движения энергичный, необходим четкий ритмический рисунок, а также присутствие синкопированного ритма. Исполнение идет в быстром темпе.Размер 2/4, 4/4.С.Рахманинов «Итальянская полька»; Д. Шостакович «Гавот»; Е. Сироткин «Уральская кадриль».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 xml:space="preserve">4.Battement tendu Jete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(натянутое движение с броском, поднятие ноги резкое и низкое) - харктер четкий и энергичный. Главная особенность музыкального сопровождения - пунктирно — маршевый аккомпанемент, призванный подчеркнуть характер броска. С.Рахманинов «Итальянская полька»; Глинка «Контрданс»; Русская народная песня «Травушка-муравушка» обработка Ю.Чичкова.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5.Rond de jambe par terre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(круг ногой по полу) - ритмический рисунок не имеет особого значения, но имеет значение темп. Мелодия должна быть лирической, так как движения исполняются плавно и медленно. А. Глазунов «Вальс»; Ф.Шуберт «Вальс»; А.Грибоедов «Вальс»; Филиппенко «Вальс».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6.Прыжки -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исполняются в энергичном, веселом характере. Размер 2/4. С.Гулак-Артемовский «Черноморский казачок» из оперы «Запорожец за Дунаем»; И. Дунаевский «Краковяк»; Л. Бетховен «Контрданс»; М.Глинка «Детская полька».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7.Подготовка к «веревочке»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 (скольжение работающей ноги по опорной) —муз. Размер 2/4, 4/4. Украинский народный танец «Плескач»; И. Брамс «Венгерский танец»; Г. Крейтнер «Русский танец».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8.Дроби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(выстукивание)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- «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Ах вы сени, мои сени»; В. Локтев «Топотушки»; Г. Тихомиров «Шуточная полька».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9.Grand battement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(большие махи) -С. Гулак-Артемовский «Казачок»; А. Новиков «Марш»; С. Прокофьев «Марш».</w:t>
      </w:r>
    </w:p>
    <w:p>
      <w:pPr>
        <w:pStyle w:val="Normal"/>
        <w:shd w:val="clear" w:color="auto" w:fill="FFFFFF"/>
        <w:spacing w:lineRule="auto" w:line="360" w:beforeAutospacing="1" w:afterAutospacing="1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10.Растяжка -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плавно, спокойно. Ф.Шопен «Ноктюрн»; А. Гольденвейзер «Песня без слов»; А.Глазунов «Концертный вальс»; Э. Гранадос «Грусть»;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Отработка и разучивание народных движений на середине зала: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1.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«Моталочка»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Чайковский «Полька»;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2.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«Ковырялочка»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С.Рахманинов «Полька»; Р.Глиэр «Гопак»;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3.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«Полька»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Рахманинов «Полька»; Д.Кабалевский «Полечка»; М.Глинка «Полька»;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4.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«Бег соскоком»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Я.Бихари «Вербунк»; А.Жилинский «Детская полька»;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5.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«Галоп»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И.Байер «Галоп»; И.Дунаевский «Галоп»; М.Грачев «Галоп»;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6.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«Подскоки»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А.Жилинский «Детская полька»; С.Гулак-Артемовский «Украинский танец»;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7.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«Часики»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- Чайковский «Полька»;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 xml:space="preserve">Далее следует </w:t>
      </w:r>
      <w:r>
        <w:rPr>
          <w:rFonts w:eastAsia="Times New Roman" w:cs="Times New Roman" w:ascii="Times New Roman" w:hAnsi="Times New Roman"/>
          <w:i/>
          <w:iCs/>
          <w:color w:val="333333"/>
          <w:sz w:val="28"/>
          <w:szCs w:val="28"/>
          <w:lang w:eastAsia="ru-RU"/>
        </w:rPr>
        <w:t>диагональ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— движения выполняются в продвижении для синхронности: «Ковырялочка»; «Полька»; «Бег»; «Подскоки»; «Галоп»;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«Вращение» - Э.Григ «Танец»; Л.Делиб «Галоп»; Д. Шостакович «Полька»; М.Огиньский «Полонез»;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«Подготовка к голубцам» - С.Гулак-Артемовский «Запорожский казачок»; М. Глинка «Мазурка»; К.Данькевич «Гопак»;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«Лирический шаг» - «И.Кола «Танцы Галанты»;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«Вальсовый шаг» - Ф.Шопен «Вальс»; И.Брамс «Вальс»; А.Ашкенази «Медленный вальс».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>4. Заключение.</w:t>
      </w:r>
    </w:p>
    <w:p>
      <w:pPr>
        <w:pStyle w:val="Normal"/>
        <w:shd w:val="clear" w:color="auto" w:fill="FFFFFF"/>
        <w:spacing w:lineRule="auto" w:line="36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 xml:space="preserve">            </w:t>
      </w:r>
      <w:r>
        <w:rPr>
          <w:rFonts w:eastAsia="Times New Roman" w:cs="Times New Roman" w:ascii="Times New Roman" w:hAnsi="Times New Roman"/>
          <w:i/>
          <w:color w:val="333333"/>
          <w:sz w:val="28"/>
          <w:szCs w:val="28"/>
          <w:lang w:eastAsia="ru-RU"/>
        </w:rPr>
        <w:t xml:space="preserve">В работе концертмейстера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всегда есть объективные сложности. Концертмейстеру приходиться работать с детьми разного возраста, с педагогами разных танцевальных направлений — народной хореографии, классического и современного танца.</w:t>
        <w:br/>
        <w:t xml:space="preserve">          В обязанности концертмейстера в хореографические классы входит репертуарный подбор музыкальных произведений для занятий. Музыку для сопровождения танцевальных упражнений необходимо постоянно пополнять и обновлять. Постоянное звучание на уроках одного и того же марша или вальса ведет к механическому, неэмоциональному выполнению упражнений танцующими. Нежелательна и другая крайность: слишком частая смена сопровождений рассеивает внимание учащихся, не способствует усвоению и запоминанию ими движений. Качество хореографических занятий зависит от правильного подбора музыкального сопровождения, нотного материала.</w:t>
        <w:br/>
        <w:tab/>
        <w:t xml:space="preserve">Подводя итоги вышеизложенного, хочется еще раз отметить специфичность работы концертмейстера в классе хореографии. Работа концертмейстера заключает в себе творческую и педагогическую деятельность. Он должен уметь применять свои знания, продемонстрировать владение техникой. Педагогическая сторона деятельности отчетливо выявляется в работе с учащимися хореографического класса. </w:t>
        <w:tab/>
        <w:t>Концертмейстер и педагог - одно целое. Их взгляды и мнения должны совпадать. Находясь в творческом процессе, применяя совместные усилия, содержание урока проходит на высоком уровне, что приводит к хорошим результатам и достижениям.</w: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Список литературы:</w:t>
      </w:r>
    </w:p>
    <w:p>
      <w:pPr>
        <w:pStyle w:val="Normal"/>
        <w:spacing w:lineRule="auto" w:line="360" w:before="0" w:after="160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eastAsia="Calibri" w:cs="Times New Roman" w:ascii="Times New Roman" w:hAnsi="Times New Roman"/>
          <w:b w:val="false"/>
          <w:bCs w:val="false"/>
          <w:sz w:val="28"/>
          <w:szCs w:val="28"/>
          <w:lang w:eastAsia="en-US"/>
        </w:rPr>
        <w:t xml:space="preserve">1. </w:t>
      </w:r>
      <w:r>
        <w:rPr>
          <w:rFonts w:eastAsia="Calibri" w:cs="Times New Roman" w:ascii="Times New Roman" w:hAnsi="Times New Roman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t xml:space="preserve">Виноградов К. Л. О специфике творческих взаимоотношений пианиста-концертмейстера и певца // Музыкальное исполнительство и современность: сборник статей. — М.: Музыка, 1988. С. 156–179. </w:t>
      </w:r>
      <w:r>
        <w:rPr>
          <w:rFonts w:eastAsia="Calibri" w:cs="Calibri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br/>
      </w:r>
      <w:r>
        <w:rPr>
          <w:rFonts w:eastAsia="Calibri" w:cs="Times New Roman" w:ascii="Times New Roman" w:hAnsi="Times New Roman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t xml:space="preserve">2. Задонская Е. М. Психология взаимоотношений участников камерного ансамбля // Концертмейстерский класс и камерный ансамбль в контексте специальных дисциплин: сборник докладов научно-практической конференции. — Курск, 2001. С.8–16. </w:t>
      </w:r>
      <w:r>
        <w:rPr>
          <w:rFonts w:eastAsia="Calibri" w:cs="Calibri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br/>
        <w:t xml:space="preserve">3. </w:t>
      </w:r>
      <w:r>
        <w:rPr>
          <w:rFonts w:eastAsia="Calibri" w:cs="Times New Roman" w:ascii="Times New Roman" w:hAnsi="Times New Roman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t>Кленова Н. М. В концертмейстерском классе (из опыта практической работы) // Концертмейстерский класс и камерный ансамбль в контексте специальных дисциплин: сборник докладов научно-практической конференции. — Курск, 2001. С.37–41.</w:t>
        <w:br/>
        <w:t>4. Сахарова С. П. Воспитание концертмейстера: сборник методических статей / С. П. Сахарова. — Ростов-на-Дону: Изд-во Ростовской государственной консерватории им. С. В. Рахманинова, 2001.</w:t>
      </w:r>
      <w:r>
        <w:rPr>
          <w:rFonts w:eastAsia="Calibri" w:cs="Times New Roman" w:ascii="Times New Roman" w:hAnsi="Times New Roman"/>
          <w:b w:val="false"/>
          <w:bCs w:val="false"/>
          <w:color w:val="333333"/>
          <w:sz w:val="28"/>
          <w:szCs w:val="28"/>
          <w:lang w:eastAsia="en-US"/>
        </w:rPr>
        <w:br/>
        <w:t>5..</w:t>
      </w:r>
      <w:r>
        <w:rPr>
          <w:rFonts w:eastAsia="Calibri" w:cs="Times New Roman" w:ascii="Times New Roman" w:hAnsi="Times New Roman"/>
          <w:b w:val="false"/>
          <w:bCs w:val="false"/>
          <w:color w:val="333333"/>
          <w:sz w:val="28"/>
          <w:szCs w:val="28"/>
          <w:shd w:fill="FFFFFF" w:val="clear"/>
          <w:lang w:eastAsia="en-US"/>
        </w:rPr>
        <w:t>Быкова О. В. Деятельность концертмейстера в учебном процессе детской школы искусств [Текст] // Актуальные вопросы современной педагогики: материалы III Междунар. науч. конф. (г. Уфа, март 2013 г.). — Уфа: Лето, 2013. — С. 116-119. — URL https://moluch.ru/conf/ped/archive/68/3577/ (дата обращения: 04.05.2018).</w:t>
      </w:r>
    </w:p>
    <w:p>
      <w:pPr>
        <w:pStyle w:val="Normal"/>
        <w:spacing w:lineRule="auto" w:line="360" w:before="0" w:after="160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1940d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LibreOffice/7.0.3.1$Windows_X86_64 LibreOffice_project/d7547858d014d4cf69878db179d326fc3483e082</Application>
  <Pages>8</Pages>
  <Words>1284</Words>
  <Characters>9585</Characters>
  <CharactersWithSpaces>11013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2018-05-20T01:18:00Z</dcterms:created>
  <dc:creator>User</dc:creator>
  <dc:description/>
  <dc:language>ru-RU</dc:language>
  <cp:lastModifiedBy/>
  <dcterms:modified xsi:type="dcterms:W3CDTF">2023-03-26T20:16:13Z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