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EC1" w:rsidRDefault="000552A0" w:rsidP="000E4EC1">
      <w:pPr>
        <w:spacing w:after="0" w:line="312" w:lineRule="auto"/>
        <w:jc w:val="center"/>
        <w:rPr>
          <w:rFonts w:ascii="Times New Roman" w:eastAsia="Calibri" w:hAnsi="Times New Roman" w:cs="Times New Roman"/>
          <w:iCs/>
          <w:sz w:val="28"/>
          <w:szCs w:val="28"/>
          <w:lang w:val="en-US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«</w:t>
      </w:r>
      <w:r w:rsidR="00A43C4F" w:rsidRPr="00A43C4F">
        <w:rPr>
          <w:rFonts w:ascii="Times New Roman" w:eastAsia="Calibri" w:hAnsi="Times New Roman" w:cs="Times New Roman"/>
          <w:iCs/>
          <w:sz w:val="28"/>
          <w:szCs w:val="28"/>
        </w:rPr>
        <w:t xml:space="preserve">Развитие функциональной грамотности младших школьников через использование стратегий критического мышления </w:t>
      </w:r>
    </w:p>
    <w:p w:rsidR="000552A0" w:rsidRPr="000552A0" w:rsidRDefault="00A43C4F" w:rsidP="000E4EC1">
      <w:pPr>
        <w:spacing w:after="0" w:line="312" w:lineRule="auto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bookmarkStart w:id="0" w:name="_GoBack"/>
      <w:bookmarkEnd w:id="0"/>
      <w:r w:rsidRPr="00A43C4F">
        <w:rPr>
          <w:rFonts w:ascii="Times New Roman" w:eastAsia="Calibri" w:hAnsi="Times New Roman" w:cs="Times New Roman"/>
          <w:iCs/>
          <w:sz w:val="28"/>
          <w:szCs w:val="28"/>
        </w:rPr>
        <w:t>на уроках русско</w:t>
      </w:r>
      <w:r w:rsidR="000E4EC1">
        <w:rPr>
          <w:rFonts w:ascii="Times New Roman" w:eastAsia="Calibri" w:hAnsi="Times New Roman" w:cs="Times New Roman"/>
          <w:iCs/>
          <w:sz w:val="28"/>
          <w:szCs w:val="28"/>
        </w:rPr>
        <w:t>го языка и литературного чтения</w:t>
      </w:r>
      <w:r w:rsidR="000552A0" w:rsidRPr="000552A0">
        <w:rPr>
          <w:rFonts w:ascii="Times New Roman" w:eastAsia="Calibri" w:hAnsi="Times New Roman" w:cs="Times New Roman"/>
          <w:iCs/>
          <w:sz w:val="28"/>
          <w:szCs w:val="28"/>
        </w:rPr>
        <w:t>»</w:t>
      </w:r>
    </w:p>
    <w:p w:rsidR="000552A0" w:rsidRPr="000552A0" w:rsidRDefault="000552A0" w:rsidP="000552A0">
      <w:pPr>
        <w:spacing w:after="0" w:line="312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(Обобщение педагогического опыта)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Автор: Булкина Венера </w:t>
      </w:r>
      <w:proofErr w:type="spell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Шамильевна</w:t>
      </w:r>
      <w:proofErr w:type="spellEnd"/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Должность: Учитель начальных классов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МКОУ СОШ имени генерал-лейтенанта </w:t>
      </w:r>
      <w:proofErr w:type="spell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В.Г.Асапова</w:t>
      </w:r>
      <w:proofErr w:type="spell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с. Калинино </w:t>
      </w:r>
      <w:proofErr w:type="spell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Малмыжского</w:t>
      </w:r>
      <w:proofErr w:type="spell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района Кировской области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настоящее время школа находится в активном процессе реформирования, введения новых Федеральных образовательных стандартов, которые предполагают формирование у подрастающего поколения определенных качеств, вызванных требованием времени.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Стандарты ориентированы на становление 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личностных характеристик выпускника</w:t>
      </w:r>
      <w:r w:rsidRPr="000552A0">
        <w:rPr>
          <w:rFonts w:ascii="Times New Roman" w:eastAsia="Calibri" w:hAnsi="Times New Roman" w:cs="Times New Roman"/>
          <w:sz w:val="28"/>
          <w:szCs w:val="28"/>
        </w:rPr>
        <w:t>. Среди них согласно заявленной теме можно выделить следующие актуальные качества выпускника школы:</w:t>
      </w:r>
    </w:p>
    <w:p w:rsidR="000552A0" w:rsidRPr="000552A0" w:rsidRDefault="000552A0" w:rsidP="000552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активно и заинтересованно познающий мир, осознающий ценность труда, науки и творчества;</w:t>
      </w:r>
    </w:p>
    <w:p w:rsidR="000552A0" w:rsidRPr="000552A0" w:rsidRDefault="000552A0" w:rsidP="000552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умеющий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учиться, осознающий важность образования и самообразования для жизни и деятельности, способный применять полученные знания на практике;</w:t>
      </w:r>
    </w:p>
    <w:p w:rsidR="000552A0" w:rsidRPr="000552A0" w:rsidRDefault="000552A0" w:rsidP="000552A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умеющий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решать задачи повышенного уровня и творчески мыслить.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Школьные учебники становятся всё толще. Количество предметов, которые изучают современные ученики, всё больше. А уровень знаний и уровень 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общеучебных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умений современных учеников, по мнению многих учителей, всё ниже.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Моя педагогическая деятельность направлена на реализацию ФГОС, цель 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которых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заключается в формировании у обучающихся гражданской ответственности, духовности и культуры, самостоятельности, инициативности, способности к успешной социализации в обществе.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Веления времени требуют от современного педагога выработать у учащихся умение критически мыслить и принимать взвешенные решения, сопоставляя в процессе решения сложных проблем альтернативные точки зрения, творчески мыслить. Поэтому я решила поработать над развитием критического мышления младшего школьника на уроках литературного чтения и русского языка.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Каким же образом я внедряю эту систему?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Я задумалась: Как построить урок, чтобы научить ученика размышлять 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над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прочитанным, задавать вопросы и  находить ответы, совершать открытия и радоваться процессу поиска? Здесь на помощь мне приходят </w:t>
      </w:r>
      <w:r w:rsidRPr="000552A0">
        <w:rPr>
          <w:rFonts w:ascii="Times New Roman" w:eastAsia="Calibri" w:hAnsi="Times New Roman" w:cs="Times New Roman"/>
          <w:bCs/>
          <w:sz w:val="28"/>
          <w:szCs w:val="28"/>
        </w:rPr>
        <w:t>приемы технологии развития критического мышления.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Технология развития критического мышления через чтение и письмо разработана в конце XX века в США. В ней синтезированы идеи и методы отечественных технологий, коллективных и групповых способов обучения, а </w:t>
      </w: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также сотрудничества, развивающего обучения; она является общепедагогической, 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над</w:t>
      </w:r>
      <w:proofErr w:type="gramEnd"/>
      <w:r w:rsidR="00E96746" w:rsidRPr="00E96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52A0">
        <w:rPr>
          <w:rFonts w:ascii="Times New Roman" w:eastAsia="Calibri" w:hAnsi="Times New Roman" w:cs="Times New Roman"/>
          <w:sz w:val="28"/>
          <w:szCs w:val="28"/>
        </w:rPr>
        <w:t>предметной.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Главная цель технологии развития критического мышления –  развитие интеллектуальных    способностей   ученика,   позволяющих     ему      учиться самостоятельно. Под критическим мышлением понимают проявление детской любознательности, выработку собственной точки зрения по определенному вопросу, способность отстоять ее логическими доводами, использование исследовательских методов.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основу технологии положен базовый дидактический цикл, состоящий из трех этапов (стадий) урока: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I фаза (10 минут) Вызов (пробуждение имеющихся знаний, интереса к получению новой информации)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II фаза (25 минут) Осмысление содержания (получение новой информации)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III фаза (10 минут) Рефлексия (осмысление, рождение нового знания)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Приёмы технологии «Развития критического мышления»: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Это произвольное деление. Один прием можно использовать на всех 3 стадиях урока.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0552A0">
        <w:rPr>
          <w:rFonts w:ascii="Times New Roman" w:eastAsia="Calibri" w:hAnsi="Times New Roman" w:cs="Times New Roman"/>
          <w:sz w:val="28"/>
          <w:szCs w:val="28"/>
        </w:rPr>
        <w:t>«Корзина идей»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Часто использую этот прием на первой стадии урока.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Называю  проблему, например имя существительное, задаю вопрос о том, что известно ученикам про существительное.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Ученики записывают на листочке все, что им известно про существительное (строго индивидуальная работа), продолжительность работы 1 – 2мин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Обмен информацией  в парах или группах. Время обсуждения не более 3 – х минут.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Группы по кругу называют сведения, факты, не повторяя ранее сказанного (составляется список идей).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Я записываю все на доске без комментариев (даже ошибочные мнения, здесь ошибки не исправляются).</w:t>
      </w:r>
    </w:p>
    <w:p w:rsidR="000552A0" w:rsidRPr="000552A0" w:rsidRDefault="000552A0" w:rsidP="000552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Связывание в логические цепи, исправление ошибок происходит  по мере освоения новой информации.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.</w:t>
      </w: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«Кластер» - пучок, созвездие. Это графическая организация материала. Часто использую во время осмысления.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Блок-схема» (кластер)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Алгоритм выполнения какого-то вида работы (к примеру, планы лингвистических разборов) можно представить в виде блок-схемы, изображающей шаги (этапы, действия) в виде блоков различной формы, соединенных между собой стрелками. Существует множество вариантов блок-схем.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Анализ имени существительного</w:t>
      </w:r>
    </w:p>
    <w:p w:rsidR="000552A0" w:rsidRPr="000552A0" w:rsidRDefault="000552A0" w:rsidP="000552A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Определить часть речи:</w:t>
      </w:r>
    </w:p>
    <w:p w:rsidR="000552A0" w:rsidRPr="000552A0" w:rsidRDefault="000552A0" w:rsidP="000552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вопрос</w:t>
      </w:r>
    </w:p>
    <w:p w:rsidR="000552A0" w:rsidRPr="000552A0" w:rsidRDefault="000552A0" w:rsidP="000552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что обозначает</w:t>
      </w:r>
    </w:p>
    <w:p w:rsidR="000552A0" w:rsidRPr="000552A0" w:rsidRDefault="000552A0" w:rsidP="000552A0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как изменяется</w:t>
      </w:r>
    </w:p>
    <w:p w:rsidR="000552A0" w:rsidRPr="000552A0" w:rsidRDefault="000552A0" w:rsidP="000552A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 xml:space="preserve">Нач. ф. – (И. п., </w:t>
      </w:r>
      <w:proofErr w:type="spellStart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ед.</w:t>
      </w:r>
      <w:proofErr w:type="gramStart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</w:t>
      </w:r>
      <w:proofErr w:type="spellEnd"/>
      <w:proofErr w:type="gramEnd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.)</w:t>
      </w:r>
    </w:p>
    <w:p w:rsidR="000552A0" w:rsidRPr="000552A0" w:rsidRDefault="000552A0" w:rsidP="000552A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Постоянные признаки: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собственное/нарицательное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одушевлённое/неодушевлённое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род</w:t>
      </w:r>
    </w:p>
    <w:p w:rsidR="000552A0" w:rsidRPr="000552A0" w:rsidRDefault="000552A0" w:rsidP="000552A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склонение</w:t>
      </w:r>
    </w:p>
    <w:p w:rsidR="000552A0" w:rsidRPr="000552A0" w:rsidRDefault="000552A0" w:rsidP="000552A0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Определи форму слова:</w:t>
      </w:r>
    </w:p>
    <w:p w:rsidR="000552A0" w:rsidRPr="000552A0" w:rsidRDefault="000552A0" w:rsidP="000552A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число</w:t>
      </w:r>
    </w:p>
    <w:p w:rsidR="000552A0" w:rsidRPr="000552A0" w:rsidRDefault="000552A0" w:rsidP="000552A0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падеж</w:t>
      </w:r>
    </w:p>
    <w:p w:rsidR="000552A0" w:rsidRPr="000552A0" w:rsidRDefault="000552A0" w:rsidP="000552A0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Член предложения</w:t>
      </w:r>
    </w:p>
    <w:p w:rsidR="000552A0" w:rsidRPr="000552A0" w:rsidRDefault="000552A0" w:rsidP="000552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«Арт-кластер»  (кластер с картинками)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Кластер с использованием сюжетных картинок вместо записи слов – эффективный метод для изучения большой темы при работе с учениками начальной школы. Например: при изучении темы имя существительное: омонимы, синонимы и антонимы. Класс делится на 3 группы. В центре листа наклеиваю картинку на определенную тему (можно записать  ключевое слово), например омонимы -  вокруг которой ученики наклеивают или рисуют составляющие ее компоненты (кисть винограда, кисть руки, кисть для рисования, кисть рябины). Другая группа – синонимы. Третья группа – антонимы.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«Групповой кластер»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Групповой кластер подразумевает распределение фрагментов одной темы по группам и составление коллективного рассказа. Сочиняется рассказ, например на тему «Имя существительное». 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Делю класс на 6 групп. Ответственные выбирают свои лепесточки. </w:t>
      </w:r>
      <w:proofErr w:type="gramStart"/>
      <w:r w:rsidRPr="00055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группа составляет рассказ «Одушевлённые - неодушевлённые», вторая – «Склонение», третья – «Род», четвертая – «Число», пятая – «Падеж», шестая – «Собственное - нарицательное».</w:t>
      </w:r>
      <w:proofErr w:type="gramEnd"/>
      <w:r w:rsidRPr="00055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группа представляет свои рассказы. Готовые лепестки приклеиваются вокруг главной темы – имя существительное. 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Синквейн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Многие учителя любят использовать этот прием. Я не исключение.</w:t>
      </w:r>
    </w:p>
    <w:p w:rsidR="000552A0" w:rsidRPr="000552A0" w:rsidRDefault="000552A0" w:rsidP="000552A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Это стихотворение,</w:t>
      </w:r>
    </w:p>
    <w:p w:rsidR="000552A0" w:rsidRPr="000552A0" w:rsidRDefault="000552A0" w:rsidP="000552A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состоящее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из пяти строк </w:t>
      </w:r>
    </w:p>
    <w:p w:rsidR="000552A0" w:rsidRPr="000552A0" w:rsidRDefault="000552A0" w:rsidP="000552A0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составленное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по определенной схеме.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</w:rPr>
        <w:t xml:space="preserve">Знакомство с </w:t>
      </w:r>
      <w:proofErr w:type="spellStart"/>
      <w:r w:rsidRPr="000552A0">
        <w:rPr>
          <w:rFonts w:ascii="Times New Roman" w:eastAsia="Calibri" w:hAnsi="Times New Roman" w:cs="Times New Roman"/>
          <w:bCs/>
          <w:sz w:val="28"/>
          <w:szCs w:val="28"/>
        </w:rPr>
        <w:t>синквейном</w:t>
      </w:r>
      <w:proofErr w:type="spellEnd"/>
      <w:r w:rsidRPr="000552A0">
        <w:rPr>
          <w:rFonts w:ascii="Times New Roman" w:eastAsia="Calibri" w:hAnsi="Times New Roman" w:cs="Times New Roman"/>
          <w:bCs/>
          <w:sz w:val="28"/>
          <w:szCs w:val="28"/>
        </w:rPr>
        <w:t xml:space="preserve"> провожу так: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объясняю правила написания 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в качестве примера привожу несколько 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синквейнов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задаю тема 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синквейна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фиксирую время на данный вид работы;</w:t>
      </w:r>
    </w:p>
    <w:p w:rsidR="000552A0" w:rsidRPr="000552A0" w:rsidRDefault="000552A0" w:rsidP="000552A0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заслушиваем варианты 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синквейнов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по желанию учеников.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Диаманта»</w:t>
      </w:r>
    </w:p>
    <w:p w:rsidR="000552A0" w:rsidRPr="000552A0" w:rsidRDefault="000552A0" w:rsidP="000552A0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Стихотворная форма из </w:t>
      </w:r>
      <w:r w:rsidRPr="000552A0">
        <w:rPr>
          <w:rFonts w:ascii="Times New Roman" w:eastAsia="Calibri" w:hAnsi="Times New Roman" w:cs="Times New Roman"/>
          <w:bCs/>
          <w:sz w:val="28"/>
          <w:szCs w:val="28"/>
        </w:rPr>
        <w:t>семи</w:t>
      </w: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строк, первая и последняя из которых – понятия с противоположным значением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При изучении темы «Предложение» во втором классе составили 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такую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диаманту.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«Эссе»</w:t>
      </w:r>
    </w:p>
    <w:p w:rsidR="000552A0" w:rsidRPr="000552A0" w:rsidRDefault="000552A0" w:rsidP="000552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Эссе – </w:t>
      </w:r>
      <w:r w:rsidRPr="000552A0">
        <w:rPr>
          <w:rFonts w:ascii="Times New Roman" w:eastAsia="Calibri" w:hAnsi="Times New Roman" w:cs="Times New Roman"/>
          <w:bCs/>
          <w:iCs/>
          <w:sz w:val="28"/>
          <w:szCs w:val="28"/>
        </w:rPr>
        <w:t>это свободное письмо</w:t>
      </w:r>
      <w:r w:rsidRPr="000552A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Пишем  в классе после обсуждения проблемы.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Занимает по времени не больше 5 минут. Чаще использую этот прием на рефлексии.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«Шесть шляп»</w:t>
      </w:r>
    </w:p>
    <w:p w:rsidR="000552A0" w:rsidRPr="000552A0" w:rsidRDefault="000552A0" w:rsidP="000552A0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Почему шляпы? Шляпу легко надеть и снять. Это относится и к нашей ситуации, поскольку мы должны уметь менять различные типы мышления с такой же легкостью, как и цветные шляпы.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Использование приёма «6 шляп» на уроке литературного чтения во 2 классе по произведению 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В.Драгунского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«Тайное становится явным»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После первоначального ознакомления с текстом 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Виктора Драгунского: "</w:t>
      </w:r>
      <w:proofErr w:type="gram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Тайное</w:t>
      </w:r>
      <w:proofErr w:type="gram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становится явным":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Зачитываю слова: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Мы, бывает, чуть не плачем.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Чтобы чувства не задеть,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Нужно шляпы нам надеть.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шляпы спросу никакого.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Но проблемы суть глаголя,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Каждый выскажет свое,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Не обидев никого.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А венцом такой беседы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Станет виденье проблемы,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Всех этапов обсужденье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И задачи всей решенье.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Класс разбивается на шесть групп для работы с текстом параграфа. Каждая группа имеет шляпу своего цвета и соответственно по своему направлению должна провести анализ текста.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«Белая шляпа» (факты): Что вы узнали о жизни мальчика? Что произошло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?-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>сообщите факты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(выдержки из текста)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proofErr w:type="gram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Тайное</w:t>
      </w:r>
      <w:proofErr w:type="gram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всегда становится явным“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Видеть не могу манную кашу!”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Ты должен съесть все до конца!”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А я остался с кашей наедине”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Вы выливаете разную гадость за окно!”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“</w:t>
      </w: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Ты это запомнил на всю жизнь?”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«Жёлтая шляпа» (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позитивное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>): Что положительного взяли вы для себя, читая произведение Драгунского?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Надо съесть нелюбимую манную кашу до дна, потому что, выполнив это условие, можно пойти в Кремль, ведь я не знаю ничего красивее Кремля!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>«Чёрная шляпа» (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противоположное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>, негативное): Какие трагические события произошли в рассказе?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Ужасно трудно есть густую невкусную кашу. Даже после того, как я добавил сахар, кипятку, хрен. Лучше выплеснуть кашу в окно, на улицу. Но она попала в прохожего, пришёл милиционер. Я сразу понял, что в Кремль не пойду.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«Красная шляпа» (эмоции): Что испытал мальчик из рассказа? Какие у вас возникли чувства?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>Приход милиционера с пострадавшим, у которого была каша на шляпе, вызвал чувство вины и наказания.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«Зелёная шляпа» (творческая): Что бы вы сделали на месте мальчика? Дайте совет Дениске.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Если бы ты съел эту кашу сразу, маме не пришлось бы краснеть перед чужими </w:t>
      </w:r>
      <w:proofErr w:type="gram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людьми</w:t>
      </w:r>
      <w:proofErr w:type="gram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и ты пошёл бы в Кремль.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«Синяя шляпа» (вывод, обобщение всего сказанного): Чему научило вас это произведение?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«Действительно, </w:t>
      </w:r>
      <w:proofErr w:type="gram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тайное</w:t>
      </w:r>
      <w:proofErr w:type="gram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становится явным. Мальчик очень хотел ещё раз увидеть красивую </w:t>
      </w:r>
      <w:proofErr w:type="spellStart"/>
      <w:r w:rsidRPr="000552A0">
        <w:rPr>
          <w:rFonts w:ascii="Times New Roman" w:eastAsia="Calibri" w:hAnsi="Times New Roman" w:cs="Times New Roman"/>
          <w:iCs/>
          <w:sz w:val="28"/>
          <w:szCs w:val="28"/>
        </w:rPr>
        <w:t>Грановитую</w:t>
      </w:r>
      <w:proofErr w:type="spellEnd"/>
      <w:r w:rsidRPr="000552A0">
        <w:rPr>
          <w:rFonts w:ascii="Times New Roman" w:eastAsia="Calibri" w:hAnsi="Times New Roman" w:cs="Times New Roman"/>
          <w:iCs/>
          <w:sz w:val="28"/>
          <w:szCs w:val="28"/>
        </w:rPr>
        <w:t xml:space="preserve"> и Оружейную палаты, Царь – пушку. Но для этого надо было съесть нелюбимую манную кашу. Выбросив её в окно, мальчик попал ею в прохожего. Поэтому пострадавший, вместе с милиционером, сказал много неприятного маме. Мальчик понял, что не пойдёт в Кремль. Он запомнит это на всю жизнь.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Применение приёма « Шесть шляп мышления» даёт возможность не только передавать школьникам сумму тех или иных знаний, но и учить их приобретать эти знания, уметь пользоваться ими для решения новых познавательных задач, развивать способность к адекватной самооценке, критическое мышление, умение соотносить свои интересы с интересами других.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.«</w:t>
      </w:r>
      <w:proofErr w:type="spellStart"/>
      <w:r w:rsidRPr="000552A0">
        <w:rPr>
          <w:rFonts w:ascii="Times New Roman" w:eastAsia="Calibri" w:hAnsi="Times New Roman" w:cs="Times New Roman"/>
          <w:sz w:val="28"/>
          <w:szCs w:val="28"/>
        </w:rPr>
        <w:t>Фишбоун</w:t>
      </w:r>
      <w:proofErr w:type="spellEnd"/>
      <w:r w:rsidRPr="000552A0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0552A0" w:rsidRPr="000552A0" w:rsidRDefault="000552A0" w:rsidP="000552A0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Схема включает в себя основные четыре блока, представленные в виде головы, хвоста, верхних и нижних косточек. Связующим звеном выступает основная кость или хребет рыбы.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Голова — проблема, вопрос или тема, 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которые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подлежат анализу.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Верхние косточки (расположенные справа при вертикальной форме схемы или под углом 45 градусов сверху при горизонтальной) — на них фиксируются основные понятия темы, причины, которые привели к проблеме.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Нижние косточки (изображаются напротив) — факты, подтверждающие наличие сформулированных причин, или суть понятий, указанных на схеме.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Хвост — ответ на поставленный вопрос, выводы, обобщения.</w:t>
      </w:r>
    </w:p>
    <w:p w:rsidR="000552A0" w:rsidRPr="000552A0" w:rsidRDefault="000552A0" w:rsidP="000552A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 класс. Тема: Части речи. Отрывок урока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1.Вызов.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 </w:t>
      </w:r>
      <w:r w:rsidRPr="000552A0">
        <w:rPr>
          <w:rFonts w:ascii="Times New Roman" w:eastAsia="Calibri" w:hAnsi="Times New Roman" w:cs="Times New Roman"/>
          <w:sz w:val="28"/>
          <w:szCs w:val="28"/>
          <w:lang w:eastAsia="ru-RU"/>
        </w:rPr>
        <w:t>Ребята, прочитайте стихотворения на слайде.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sz w:val="28"/>
          <w:szCs w:val="28"/>
          <w:lang w:eastAsia="ru-RU"/>
        </w:rPr>
        <w:t>- Предположите, о чем мы будем сегодня говорить на уроке? </w:t>
      </w:r>
      <w:r w:rsidRPr="000552A0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(О частях речи)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А что знаете вы по этой теме нашего урока?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Какие бывают части речи? 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(Имена существительные, имена прилагательные, глаголы</w:t>
      </w:r>
      <w:r w:rsidRPr="000552A0"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>).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</w:t>
      </w: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Осмысление содержания: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 определить часть речи?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Предположения детей: задать к слову вопрос, узнать, что слово обозначает: предмет, признак или действие.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Оформление </w:t>
      </w:r>
      <w:proofErr w:type="gramStart"/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таблицы</w:t>
      </w:r>
      <w:proofErr w:type="gramEnd"/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: какие части речи мы знаем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Постановка проблемного </w:t>
      </w:r>
      <w:proofErr w:type="spellStart"/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вопроса</w:t>
      </w:r>
      <w:proofErr w:type="gramStart"/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.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какие группы можно распределить разные слова?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Составим и заполним следующую схему о разновидностях частей речи. Схема наша очень похожа на скелет рыбы.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голове рыбы запишем проблему, которую мы будем решать на уроке.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Оформление схемы:- Как определить часть речи? (голова).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Решение поставленной проблемы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На какие 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u w:val="single"/>
          <w:lang w:eastAsia="ru-RU"/>
        </w:rPr>
        <w:t>три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 группы можно разделить всё многообразие слов, которые мы изучали?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Напишем название этих групп на верхних косточках</w:t>
      </w:r>
      <w:proofErr w:type="gramStart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уществительное, прилагательное, глагол)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Какие слова относятся к именам существительным? (примеры)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Как проверить, что данное слово - существительное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Запишем это на первой  нижней косточке.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Обозначает предмет. Отвечает на вопросы Кто? Что?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Какие слова относятся к именам прилагательным?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Приведите примеры.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Запишем на второй нижней косточке: обозначает признак предмета. Отвечает на вопросы: Какой? Какая? Какое? Какие?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 есть такие </w:t>
      </w:r>
      <w:r w:rsidRPr="000552A0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lang w:eastAsia="ru-RU"/>
        </w:rPr>
        <w:t>слова, которые обозначают действия предметов.</w:t>
      </w: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Как поступить в этом случае? К какой группе отнести эти слова?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Приведите примеры.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Запишем на третьей нижней косточке: обозначает действие предмета. Отвечает на вопросы: Что делать? Что сделать?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u w:val="single"/>
          <w:lang w:eastAsia="ru-RU"/>
        </w:rPr>
        <w:t>3.Вывод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-Ответим на вопрос, поставленный в начале урока. Как определить часть речи?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На какие группы мы разделили части речи?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Какой вывод сделаем?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Запишем вывод в хвосте рыбы.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Вывод: Чтобы определить, какой частью речи является слово, надо поставить к нему вопрос и узнать, что оно обозначает.</w:t>
      </w:r>
    </w:p>
    <w:p w:rsidR="000552A0" w:rsidRPr="000552A0" w:rsidRDefault="000552A0" w:rsidP="000552A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552A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Ребята, а какую роль в русском языке выполняют части речи?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Результаты моей работы: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работа в паре и в малой группе усиливает  интеллектуальный потенциал обучающихся, значительно расширяется их словарный запас;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lastRenderedPageBreak/>
        <w:t>совместная работа способствует лучшему пониманию трудного, информационно насыщенного текста;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есть возможность повторения, усвоения материала;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усиливается диалог по поводу смысла текста;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вырабатывается уважение к собственным мыслям и опыту;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появляется большая глубина понимания, возникает новая, еще более интересная мысль;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обостряется любознательность, наблюдательность;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дети,</w:t>
      </w:r>
      <w:r w:rsidR="00E96746" w:rsidRPr="00E967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0552A0">
        <w:rPr>
          <w:rFonts w:ascii="Times New Roman" w:eastAsia="Calibri" w:hAnsi="Times New Roman" w:cs="Times New Roman"/>
          <w:sz w:val="28"/>
          <w:szCs w:val="28"/>
        </w:rPr>
        <w:t>становятся более восприимчивы</w:t>
      </w:r>
      <w:proofErr w:type="gramEnd"/>
      <w:r w:rsidRPr="000552A0">
        <w:rPr>
          <w:rFonts w:ascii="Times New Roman" w:eastAsia="Calibri" w:hAnsi="Times New Roman" w:cs="Times New Roman"/>
          <w:sz w:val="28"/>
          <w:szCs w:val="28"/>
        </w:rPr>
        <w:t xml:space="preserve"> к опыту других детей: совместная работа выковывает единство, ученики учатся слушать друг друга, несут ответственность за совместный способ познания;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письменная речь развивает в детях навыки чтения и наоборот;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в ходе обсуждения обнаруживается несколько трактовок одного и того же содержания, а это еще раз работает на понимание;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развивает активное слушание;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исчезает страх перед белым листом и перед аудиторией;</w:t>
      </w:r>
    </w:p>
    <w:p w:rsidR="000552A0" w:rsidRPr="000552A0" w:rsidRDefault="000552A0" w:rsidP="000552A0">
      <w:pPr>
        <w:numPr>
          <w:ilvl w:val="0"/>
          <w:numId w:val="16"/>
        </w:numPr>
        <w:tabs>
          <w:tab w:val="left" w:pos="284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0552A0">
        <w:rPr>
          <w:rFonts w:ascii="Times New Roman" w:eastAsia="Calibri" w:hAnsi="Times New Roman" w:cs="Times New Roman"/>
          <w:sz w:val="28"/>
          <w:szCs w:val="28"/>
        </w:rPr>
        <w:t>предоставляется случай заблистать в глазах одноклассников и учителей, развеять стереотипы восприятия того или иного ребенка, повысить самооценку.</w:t>
      </w: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52A0" w:rsidRPr="000552A0" w:rsidRDefault="000552A0" w:rsidP="000552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B408C" w:rsidRDefault="007B408C"/>
    <w:sectPr w:rsidR="007B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319B"/>
    <w:multiLevelType w:val="hybridMultilevel"/>
    <w:tmpl w:val="8C56611E"/>
    <w:lvl w:ilvl="0" w:tplc="178A7BA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5CC75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D6A5B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2F16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B0A38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1CB86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088CE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AA814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BC48D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603C10"/>
    <w:multiLevelType w:val="multilevel"/>
    <w:tmpl w:val="044C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D72ED5"/>
    <w:multiLevelType w:val="hybridMultilevel"/>
    <w:tmpl w:val="D5641C76"/>
    <w:lvl w:ilvl="0" w:tplc="3E5CD2E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D439E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CAE79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D4FD2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46471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FC387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14FF6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6096C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92916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3F25CD"/>
    <w:multiLevelType w:val="multilevel"/>
    <w:tmpl w:val="E61ECB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D067578"/>
    <w:multiLevelType w:val="hybridMultilevel"/>
    <w:tmpl w:val="82F8C960"/>
    <w:lvl w:ilvl="0" w:tplc="00FE4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BC53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C41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49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3A8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5E9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03E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363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6E9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DF010B5"/>
    <w:multiLevelType w:val="multilevel"/>
    <w:tmpl w:val="316EC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1662A7"/>
    <w:multiLevelType w:val="hybridMultilevel"/>
    <w:tmpl w:val="DC8EF0DA"/>
    <w:lvl w:ilvl="0" w:tplc="8F18154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CC49C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C08B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00152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27B4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CE9D5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92C4F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5CE14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4C58E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DA3C64"/>
    <w:multiLevelType w:val="multilevel"/>
    <w:tmpl w:val="0AFCB2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FF54E77"/>
    <w:multiLevelType w:val="multilevel"/>
    <w:tmpl w:val="FF6EA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082068E"/>
    <w:multiLevelType w:val="hybridMultilevel"/>
    <w:tmpl w:val="3FB8E3B2"/>
    <w:lvl w:ilvl="0" w:tplc="D8B89B6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526D0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C4CB7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844B0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AE38E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B67B9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16B2D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764D7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9C746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264361"/>
    <w:multiLevelType w:val="hybridMultilevel"/>
    <w:tmpl w:val="51D000C8"/>
    <w:lvl w:ilvl="0" w:tplc="46B4BF2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76974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043BB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70119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3C780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0A332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44141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7A60C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6C1E34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B7720F5"/>
    <w:multiLevelType w:val="hybridMultilevel"/>
    <w:tmpl w:val="1A406C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FFA4F60"/>
    <w:multiLevelType w:val="multilevel"/>
    <w:tmpl w:val="C602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3763FA"/>
    <w:multiLevelType w:val="multilevel"/>
    <w:tmpl w:val="91FE2D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F833B87"/>
    <w:multiLevelType w:val="hybridMultilevel"/>
    <w:tmpl w:val="B6A4257E"/>
    <w:lvl w:ilvl="0" w:tplc="B3C071F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C2B87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506C3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D0221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2D7F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62220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42AAD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601EF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62C8D4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81047DD"/>
    <w:multiLevelType w:val="multilevel"/>
    <w:tmpl w:val="424C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7"/>
  </w:num>
  <w:num w:numId="5">
    <w:abstractNumId w:val="15"/>
  </w:num>
  <w:num w:numId="6">
    <w:abstractNumId w:val="13"/>
  </w:num>
  <w:num w:numId="7">
    <w:abstractNumId w:val="1"/>
  </w:num>
  <w:num w:numId="8">
    <w:abstractNumId w:val="3"/>
  </w:num>
  <w:num w:numId="9">
    <w:abstractNumId w:val="0"/>
  </w:num>
  <w:num w:numId="10">
    <w:abstractNumId w:val="10"/>
  </w:num>
  <w:num w:numId="11">
    <w:abstractNumId w:val="6"/>
  </w:num>
  <w:num w:numId="12">
    <w:abstractNumId w:val="2"/>
  </w:num>
  <w:num w:numId="13">
    <w:abstractNumId w:val="14"/>
  </w:num>
  <w:num w:numId="14">
    <w:abstractNumId w:val="9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A8"/>
    <w:rsid w:val="000552A0"/>
    <w:rsid w:val="000E4EC1"/>
    <w:rsid w:val="007B408C"/>
    <w:rsid w:val="00A43C4F"/>
    <w:rsid w:val="00B048A8"/>
    <w:rsid w:val="00E9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1971</Words>
  <Characters>11239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2019-05-03T19:51:00Z</dcterms:created>
  <dcterms:modified xsi:type="dcterms:W3CDTF">2023-01-29T18:06:00Z</dcterms:modified>
</cp:coreProperties>
</file>