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b/>
          <w:bCs/>
          <w:color w:val="333333"/>
          <w:sz w:val="22"/>
          <w:szCs w:val="22"/>
          <w:lang w:eastAsia="ru-RU"/>
        </w:rPr>
      </w:pPr>
      <w:r w:rsidRPr="00B452C9">
        <w:rPr>
          <w:b/>
          <w:bCs/>
          <w:color w:val="333333"/>
          <w:sz w:val="22"/>
          <w:szCs w:val="22"/>
          <w:lang w:eastAsia="ru-RU"/>
        </w:rPr>
        <w:t>Тема урока: «Теорема Пифагора»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b/>
          <w:bCs/>
          <w:color w:val="333333"/>
          <w:sz w:val="21"/>
          <w:szCs w:val="21"/>
          <w:lang w:eastAsia="ru-RU"/>
        </w:rPr>
        <w:t>Тип урока</w:t>
      </w:r>
      <w:r w:rsidRPr="00B452C9">
        <w:rPr>
          <w:rFonts w:ascii="Helvetica" w:hAnsi="Helvetica"/>
          <w:bCs/>
          <w:color w:val="333333"/>
          <w:sz w:val="21"/>
          <w:szCs w:val="21"/>
          <w:lang w:eastAsia="ru-RU"/>
        </w:rPr>
        <w:t>:</w:t>
      </w:r>
      <w:r w:rsidRPr="00B452C9">
        <w:rPr>
          <w:rFonts w:ascii="Helvetica" w:hAnsi="Helvetica"/>
          <w:color w:val="333333"/>
          <w:sz w:val="21"/>
          <w:szCs w:val="21"/>
          <w:lang w:eastAsia="ru-RU"/>
        </w:rPr>
        <w:t> изучение и первичное закрепление новых знаний.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rFonts w:ascii="Helvetica" w:hAnsi="Helvetica"/>
          <w:b/>
          <w:color w:val="333333"/>
          <w:sz w:val="21"/>
          <w:szCs w:val="21"/>
          <w:lang w:eastAsia="ru-RU"/>
        </w:rPr>
      </w:pPr>
      <w:r w:rsidRPr="00016C1B">
        <w:rPr>
          <w:rFonts w:ascii="Helvetica" w:hAnsi="Helvetica"/>
          <w:b/>
          <w:bCs/>
          <w:color w:val="333333"/>
          <w:sz w:val="21"/>
          <w:szCs w:val="21"/>
          <w:lang w:eastAsia="ru-RU"/>
        </w:rPr>
        <w:t>Цель</w:t>
      </w:r>
      <w:r w:rsidRPr="00B452C9">
        <w:rPr>
          <w:rFonts w:ascii="Helvetica" w:hAnsi="Helvetica"/>
          <w:b/>
          <w:bCs/>
          <w:color w:val="333333"/>
          <w:sz w:val="21"/>
          <w:szCs w:val="21"/>
          <w:lang w:eastAsia="ru-RU"/>
        </w:rPr>
        <w:t xml:space="preserve"> урока: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color w:val="333333"/>
          <w:sz w:val="22"/>
          <w:szCs w:val="22"/>
          <w:lang w:eastAsia="ru-RU"/>
        </w:rPr>
      </w:pPr>
      <w:r>
        <w:rPr>
          <w:iCs/>
          <w:color w:val="333333"/>
          <w:sz w:val="22"/>
          <w:szCs w:val="22"/>
          <w:lang w:eastAsia="ru-RU"/>
        </w:rPr>
        <w:t>п</w:t>
      </w:r>
      <w:r w:rsidRPr="00B452C9">
        <w:rPr>
          <w:iCs/>
          <w:color w:val="333333"/>
          <w:sz w:val="22"/>
          <w:szCs w:val="22"/>
          <w:lang w:eastAsia="ru-RU"/>
        </w:rPr>
        <w:t>ознакомить обучающихся с теоремой Пифагора, ее доказательством.</w:t>
      </w:r>
    </w:p>
    <w:p w:rsidR="00B452C9" w:rsidRPr="00016C1B" w:rsidRDefault="00B452C9" w:rsidP="00B452C9">
      <w:pPr>
        <w:shd w:val="clear" w:color="auto" w:fill="FFFFFF"/>
        <w:suppressAutoHyphens w:val="0"/>
        <w:spacing w:after="135"/>
        <w:rPr>
          <w:b/>
          <w:color w:val="333333"/>
          <w:sz w:val="22"/>
          <w:szCs w:val="22"/>
          <w:lang w:eastAsia="ru-RU"/>
        </w:rPr>
      </w:pPr>
      <w:r w:rsidRPr="00016C1B">
        <w:rPr>
          <w:b/>
          <w:color w:val="333333"/>
          <w:sz w:val="22"/>
          <w:szCs w:val="22"/>
          <w:lang w:eastAsia="ru-RU"/>
        </w:rPr>
        <w:t>Задачи урока:</w:t>
      </w:r>
    </w:p>
    <w:p w:rsidR="00016C1B" w:rsidRPr="00016C1B" w:rsidRDefault="00016C1B" w:rsidP="00B452C9">
      <w:pPr>
        <w:shd w:val="clear" w:color="auto" w:fill="FFFFFF"/>
        <w:suppressAutoHyphens w:val="0"/>
        <w:spacing w:after="135"/>
        <w:rPr>
          <w:b/>
        </w:rPr>
      </w:pPr>
      <w:r w:rsidRPr="00016C1B">
        <w:rPr>
          <w:b/>
        </w:rPr>
        <w:t xml:space="preserve">Образовательные: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повторить, обобщить и систематизировать материала о площадях плоских фигур,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совершенствовать навыки решения задач с практическим применением на заданную тему с использованием теоремы Пифагора, активизировать работу учащихся за </w:t>
      </w:r>
      <w:proofErr w:type="spellStart"/>
      <w:r>
        <w:t>счѐт</w:t>
      </w:r>
      <w:proofErr w:type="spellEnd"/>
      <w:r>
        <w:t xml:space="preserve"> решения занимательных задач,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вырабатывать умение мыслить системно, продуктивно, пробуждая стремление к поиску новых идей, значит, к творчеству; </w:t>
      </w:r>
    </w:p>
    <w:p w:rsidR="00016C1B" w:rsidRPr="00016C1B" w:rsidRDefault="00016C1B" w:rsidP="00B452C9">
      <w:pPr>
        <w:shd w:val="clear" w:color="auto" w:fill="FFFFFF"/>
        <w:suppressAutoHyphens w:val="0"/>
        <w:spacing w:after="135"/>
        <w:rPr>
          <w:b/>
        </w:rPr>
      </w:pPr>
      <w:r w:rsidRPr="00016C1B">
        <w:rPr>
          <w:b/>
        </w:rPr>
        <w:t xml:space="preserve">Развивающие: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развивать образное и логическое мышление, память, творческую активность,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умение и навыки работы с тестами;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>умение классифицировать,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 выявлять связи,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формулировать выводы;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>развивать коммуникативные навыки при работе в группах,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 развивать познавательный интерес;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развивать умение объяснять особенности, закономерности, анализировать, сопоставлять, сравнивать и т.д. </w:t>
      </w:r>
    </w:p>
    <w:p w:rsidR="00016C1B" w:rsidRPr="00016C1B" w:rsidRDefault="00016C1B" w:rsidP="00B452C9">
      <w:pPr>
        <w:shd w:val="clear" w:color="auto" w:fill="FFFFFF"/>
        <w:suppressAutoHyphens w:val="0"/>
        <w:spacing w:after="135"/>
        <w:rPr>
          <w:b/>
        </w:rPr>
      </w:pPr>
      <w:r w:rsidRPr="00016C1B">
        <w:rPr>
          <w:b/>
        </w:rPr>
        <w:t xml:space="preserve">Воспитательные: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способствовать формированию ответственного отношения к обучению,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готовности и мобилизации усилий на выполнение </w:t>
      </w:r>
      <w:proofErr w:type="spellStart"/>
      <w:proofErr w:type="gramStart"/>
      <w:r>
        <w:t>задания,способности</w:t>
      </w:r>
      <w:proofErr w:type="spellEnd"/>
      <w:proofErr w:type="gramEnd"/>
      <w:r>
        <w:t xml:space="preserve"> проявить наибольшую активность во время его выполнения;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воспитывать культуру учебного труда, навыков рационального расходования времени, </w:t>
      </w:r>
    </w:p>
    <w:p w:rsidR="00016C1B" w:rsidRDefault="00016C1B" w:rsidP="00B452C9">
      <w:pPr>
        <w:shd w:val="clear" w:color="auto" w:fill="FFFFFF"/>
        <w:suppressAutoHyphens w:val="0"/>
        <w:spacing w:after="135"/>
      </w:pPr>
      <w:r>
        <w:t xml:space="preserve">умение объективно оценивать результаты своего труда, </w:t>
      </w:r>
    </w:p>
    <w:p w:rsidR="00016C1B" w:rsidRPr="00016C1B" w:rsidRDefault="00016C1B" w:rsidP="00B452C9">
      <w:pPr>
        <w:shd w:val="clear" w:color="auto" w:fill="FFFFFF"/>
        <w:suppressAutoHyphens w:val="0"/>
        <w:spacing w:after="135"/>
      </w:pPr>
      <w:r>
        <w:lastRenderedPageBreak/>
        <w:t>соблюдать культуру поведения при выполнении групповой и индивидуальной работы.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b/>
          <w:bCs/>
          <w:color w:val="333333"/>
          <w:sz w:val="21"/>
          <w:szCs w:val="21"/>
          <w:lang w:eastAsia="ru-RU"/>
        </w:rPr>
        <w:t>Формировать УУД:</w:t>
      </w:r>
    </w:p>
    <w:p w:rsidR="00B452C9" w:rsidRPr="00B452C9" w:rsidRDefault="00B452C9" w:rsidP="00B452C9">
      <w:pPr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i/>
          <w:iCs/>
          <w:color w:val="333333"/>
          <w:sz w:val="21"/>
          <w:szCs w:val="21"/>
          <w:lang w:eastAsia="ru-RU"/>
        </w:rPr>
        <w:t>Личностные:</w:t>
      </w:r>
      <w:r w:rsidRPr="00B452C9">
        <w:rPr>
          <w:rFonts w:ascii="Helvetica" w:hAnsi="Helvetica"/>
          <w:color w:val="333333"/>
          <w:sz w:val="21"/>
          <w:szCs w:val="21"/>
          <w:lang w:eastAsia="ru-RU"/>
        </w:rPr>
        <w:t> уметь проводить самооценку на основе критерия успешности учебной деятельности.</w:t>
      </w:r>
    </w:p>
    <w:p w:rsidR="00B452C9" w:rsidRPr="00B452C9" w:rsidRDefault="00B452C9" w:rsidP="00B452C9">
      <w:pPr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i/>
          <w:iCs/>
          <w:color w:val="333333"/>
          <w:sz w:val="21"/>
          <w:szCs w:val="21"/>
          <w:lang w:eastAsia="ru-RU"/>
        </w:rPr>
        <w:t>Регулятивные:</w:t>
      </w:r>
      <w:r w:rsidRPr="00B452C9">
        <w:rPr>
          <w:rFonts w:ascii="Helvetica" w:hAnsi="Helvetica"/>
          <w:color w:val="333333"/>
          <w:sz w:val="21"/>
          <w:szCs w:val="21"/>
          <w:lang w:eastAsia="ru-RU"/>
        </w:rPr>
        <w:t> умение определять и формулировать цель на уроке с помощью учителя; оценивать результаты деятельности, анализировать собственную работу, планировать своё действие в соответствии с поставленной задачей, уметь ориентироваться в учебнике, уметь составлять алгоритм действия.</w:t>
      </w:r>
    </w:p>
    <w:p w:rsidR="00B452C9" w:rsidRPr="00B452C9" w:rsidRDefault="00B452C9" w:rsidP="00B452C9">
      <w:pPr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i/>
          <w:iCs/>
          <w:color w:val="333333"/>
          <w:sz w:val="21"/>
          <w:szCs w:val="21"/>
          <w:lang w:eastAsia="ru-RU"/>
        </w:rPr>
        <w:t>Коммуникативные:</w:t>
      </w:r>
      <w:r w:rsidRPr="00B452C9">
        <w:rPr>
          <w:rFonts w:ascii="Helvetica" w:hAnsi="Helvetica"/>
          <w:color w:val="333333"/>
          <w:sz w:val="21"/>
          <w:szCs w:val="21"/>
          <w:lang w:eastAsia="ru-RU"/>
        </w:rPr>
        <w:t> определять цель учебной деятельности, оформлять свои мысли в устной форме; слушать и понимать речь других; совместно договариваться о правилах поведения и общения в школе и следовать им.</w:t>
      </w:r>
    </w:p>
    <w:p w:rsidR="00B452C9" w:rsidRPr="00B452C9" w:rsidRDefault="00B452C9" w:rsidP="00B452C9">
      <w:pPr>
        <w:numPr>
          <w:ilvl w:val="0"/>
          <w:numId w:val="6"/>
        </w:numPr>
        <w:shd w:val="clear" w:color="auto" w:fill="FFFFFF"/>
        <w:suppressAutoHyphens w:val="0"/>
        <w:spacing w:before="100" w:beforeAutospacing="1" w:after="100" w:afterAutospacing="1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i/>
          <w:iCs/>
          <w:color w:val="333333"/>
          <w:sz w:val="21"/>
          <w:szCs w:val="21"/>
          <w:lang w:eastAsia="ru-RU"/>
        </w:rPr>
        <w:t>Познавательные:</w:t>
      </w:r>
      <w:r w:rsidRPr="00B452C9">
        <w:rPr>
          <w:rFonts w:ascii="Helvetica" w:hAnsi="Helvetica"/>
          <w:color w:val="333333"/>
          <w:sz w:val="21"/>
          <w:szCs w:val="21"/>
          <w:lang w:eastAsia="ru-RU"/>
        </w:rPr>
        <w:t> 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учебник, свой жизненный опыт и информацию, полученную на уроке.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b/>
          <w:bCs/>
          <w:color w:val="333333"/>
          <w:sz w:val="21"/>
          <w:szCs w:val="21"/>
          <w:lang w:eastAsia="ru-RU"/>
        </w:rPr>
        <w:t>Планируемый результат обучения, в том числе и формирование УУД: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rFonts w:ascii="Helvetica" w:hAnsi="Helvetica"/>
          <w:b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b/>
          <w:i/>
          <w:iCs/>
          <w:color w:val="333333"/>
          <w:sz w:val="21"/>
          <w:szCs w:val="21"/>
          <w:lang w:eastAsia="ru-RU"/>
        </w:rPr>
        <w:t>Предметные:</w:t>
      </w:r>
    </w:p>
    <w:p w:rsidR="00B452C9" w:rsidRPr="00B452C9" w:rsidRDefault="00B452C9" w:rsidP="00B452C9">
      <w:pPr>
        <w:numPr>
          <w:ilvl w:val="0"/>
          <w:numId w:val="7"/>
        </w:numPr>
        <w:shd w:val="clear" w:color="auto" w:fill="FFFFFF"/>
        <w:suppressAutoHyphens w:val="0"/>
        <w:spacing w:before="100" w:beforeAutospacing="1" w:after="100" w:afterAutospacing="1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color w:val="333333"/>
          <w:sz w:val="21"/>
          <w:szCs w:val="21"/>
          <w:lang w:eastAsia="ru-RU"/>
        </w:rPr>
        <w:t>Знать формулировку теоремы Пифагора. Знать, как найти неизвестную сторону прямоугольного треугольника при помощи теоремы Пифагора.</w:t>
      </w:r>
    </w:p>
    <w:p w:rsidR="00B452C9" w:rsidRPr="00B452C9" w:rsidRDefault="00B452C9" w:rsidP="00B452C9">
      <w:pPr>
        <w:shd w:val="clear" w:color="auto" w:fill="FFFFFF"/>
        <w:suppressAutoHyphens w:val="0"/>
        <w:spacing w:after="135"/>
        <w:rPr>
          <w:rFonts w:ascii="Helvetica" w:hAnsi="Helvetica"/>
          <w:b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b/>
          <w:i/>
          <w:iCs/>
          <w:color w:val="333333"/>
          <w:sz w:val="21"/>
          <w:szCs w:val="21"/>
          <w:lang w:eastAsia="ru-RU"/>
        </w:rPr>
        <w:t>Личностные:</w:t>
      </w:r>
    </w:p>
    <w:p w:rsidR="00B452C9" w:rsidRPr="00B452C9" w:rsidRDefault="00B452C9" w:rsidP="00DC547D">
      <w:pPr>
        <w:numPr>
          <w:ilvl w:val="0"/>
          <w:numId w:val="8"/>
        </w:numPr>
        <w:shd w:val="clear" w:color="auto" w:fill="FFFFFF"/>
        <w:suppressAutoHyphens w:val="0"/>
        <w:spacing w:before="100" w:beforeAutospacing="1" w:after="100" w:afterAutospacing="1"/>
        <w:rPr>
          <w:color w:val="333333"/>
          <w:sz w:val="22"/>
          <w:szCs w:val="22"/>
          <w:lang w:eastAsia="ru-RU"/>
        </w:rPr>
      </w:pPr>
      <w:r w:rsidRPr="00B452C9">
        <w:rPr>
          <w:color w:val="333333"/>
          <w:sz w:val="22"/>
          <w:szCs w:val="22"/>
          <w:lang w:eastAsia="ru-RU"/>
        </w:rPr>
        <w:t xml:space="preserve">Уметь проводить самооценку, </w:t>
      </w:r>
    </w:p>
    <w:p w:rsidR="00B452C9" w:rsidRPr="00B452C9" w:rsidRDefault="00B452C9" w:rsidP="00DC547D">
      <w:pPr>
        <w:numPr>
          <w:ilvl w:val="0"/>
          <w:numId w:val="8"/>
        </w:numPr>
        <w:shd w:val="clear" w:color="auto" w:fill="FFFFFF"/>
        <w:suppressAutoHyphens w:val="0"/>
        <w:spacing w:before="100" w:beforeAutospacing="1" w:after="100" w:afterAutospacing="1"/>
        <w:rPr>
          <w:color w:val="333333"/>
          <w:sz w:val="22"/>
          <w:szCs w:val="22"/>
          <w:lang w:eastAsia="ru-RU"/>
        </w:rPr>
      </w:pPr>
      <w:r w:rsidRPr="00B452C9">
        <w:rPr>
          <w:color w:val="333333"/>
          <w:sz w:val="22"/>
          <w:szCs w:val="22"/>
          <w:lang w:eastAsia="ru-RU"/>
        </w:rPr>
        <w:t xml:space="preserve">Уметь работать самостоятельно. </w:t>
      </w:r>
    </w:p>
    <w:p w:rsidR="00016C1B" w:rsidRDefault="00B452C9" w:rsidP="00B452C9">
      <w:pPr>
        <w:shd w:val="clear" w:color="auto" w:fill="FFFFFF"/>
        <w:suppressAutoHyphens w:val="0"/>
        <w:spacing w:before="100" w:beforeAutospacing="1" w:after="100" w:afterAutospacing="1"/>
        <w:rPr>
          <w:rFonts w:asciiTheme="minorHAnsi" w:hAnsiTheme="minorHAnsi"/>
          <w:b/>
          <w:i/>
          <w:iCs/>
          <w:color w:val="333333"/>
          <w:sz w:val="21"/>
          <w:szCs w:val="21"/>
          <w:lang w:eastAsia="ru-RU"/>
        </w:rPr>
      </w:pPr>
      <w:proofErr w:type="spellStart"/>
      <w:r w:rsidRPr="00B452C9">
        <w:rPr>
          <w:rFonts w:ascii="Helvetica" w:hAnsi="Helvetica"/>
          <w:b/>
          <w:i/>
          <w:iCs/>
          <w:color w:val="333333"/>
          <w:sz w:val="21"/>
          <w:szCs w:val="21"/>
          <w:lang w:eastAsia="ru-RU"/>
        </w:rPr>
        <w:t>Метапредметные</w:t>
      </w:r>
      <w:proofErr w:type="spellEnd"/>
    </w:p>
    <w:p w:rsidR="00B452C9" w:rsidRPr="00B452C9" w:rsidRDefault="00B452C9" w:rsidP="00B452C9">
      <w:pPr>
        <w:shd w:val="clear" w:color="auto" w:fill="FFFFFF"/>
        <w:suppressAutoHyphens w:val="0"/>
        <w:spacing w:before="100" w:beforeAutospacing="1" w:after="100" w:afterAutospacing="1"/>
        <w:rPr>
          <w:rFonts w:ascii="Helvetica" w:hAnsi="Helvetica"/>
          <w:color w:val="333333"/>
          <w:sz w:val="21"/>
          <w:szCs w:val="21"/>
          <w:lang w:eastAsia="ru-RU"/>
        </w:rPr>
      </w:pPr>
      <w:r w:rsidRPr="00B452C9">
        <w:rPr>
          <w:rFonts w:ascii="Helvetica" w:hAnsi="Helvetica"/>
          <w:b/>
          <w:i/>
          <w:iCs/>
          <w:color w:val="333333"/>
          <w:sz w:val="21"/>
          <w:szCs w:val="21"/>
          <w:lang w:eastAsia="ru-RU"/>
        </w:rPr>
        <w:t>:</w:t>
      </w:r>
      <w:r w:rsidRPr="00B452C9">
        <w:rPr>
          <w:rFonts w:ascii="Helvetica" w:hAnsi="Helvetica"/>
          <w:i/>
          <w:iCs/>
          <w:color w:val="333333"/>
          <w:sz w:val="21"/>
          <w:szCs w:val="21"/>
          <w:lang w:eastAsia="ru-RU"/>
        </w:rPr>
        <w:t> </w:t>
      </w:r>
      <w:r w:rsidRPr="00B452C9">
        <w:rPr>
          <w:rFonts w:ascii="Helvetica" w:hAnsi="Helvetica"/>
          <w:color w:val="333333"/>
          <w:sz w:val="21"/>
          <w:szCs w:val="21"/>
          <w:lang w:eastAsia="ru-RU"/>
        </w:rPr>
        <w:t>Уметь оценивать результаты деятельности, анализировать собственную работу, планировать своё действие в соответствии с поставленной задачей, уметь ориентироваться в учебнике, уметь составлять алгоритм действия.</w:t>
      </w:r>
    </w:p>
    <w:p w:rsidR="00B452C9" w:rsidRDefault="00B452C9" w:rsidP="00B452C9">
      <w:pPr>
        <w:rPr>
          <w:b/>
        </w:rPr>
      </w:pPr>
    </w:p>
    <w:p w:rsidR="00B452C9" w:rsidRDefault="00B452C9" w:rsidP="00B452C9">
      <w:pPr>
        <w:jc w:val="center"/>
        <w:rPr>
          <w:b/>
        </w:rPr>
      </w:pPr>
    </w:p>
    <w:p w:rsidR="00016C1B" w:rsidRDefault="00016C1B" w:rsidP="00B452C9">
      <w:pPr>
        <w:jc w:val="center"/>
        <w:rPr>
          <w:b/>
        </w:rPr>
      </w:pPr>
    </w:p>
    <w:p w:rsidR="00016C1B" w:rsidRDefault="00016C1B" w:rsidP="00B452C9">
      <w:pPr>
        <w:jc w:val="center"/>
        <w:rPr>
          <w:b/>
        </w:rPr>
      </w:pPr>
    </w:p>
    <w:p w:rsidR="00016C1B" w:rsidRDefault="00016C1B" w:rsidP="00B452C9">
      <w:pPr>
        <w:jc w:val="center"/>
        <w:rPr>
          <w:b/>
        </w:rPr>
      </w:pPr>
    </w:p>
    <w:p w:rsidR="00016C1B" w:rsidRDefault="00016C1B" w:rsidP="00B452C9">
      <w:pPr>
        <w:jc w:val="center"/>
        <w:rPr>
          <w:b/>
        </w:rPr>
      </w:pPr>
    </w:p>
    <w:p w:rsidR="00016C1B" w:rsidRDefault="00016C1B" w:rsidP="00B452C9">
      <w:pPr>
        <w:jc w:val="center"/>
        <w:rPr>
          <w:b/>
        </w:rPr>
      </w:pPr>
    </w:p>
    <w:p w:rsidR="00016C1B" w:rsidRDefault="00016C1B" w:rsidP="00B452C9">
      <w:pPr>
        <w:jc w:val="center"/>
        <w:rPr>
          <w:b/>
        </w:rPr>
      </w:pPr>
    </w:p>
    <w:p w:rsidR="00B452C9" w:rsidRPr="00CB10DB" w:rsidRDefault="00B452C9" w:rsidP="00B452C9">
      <w:pPr>
        <w:jc w:val="center"/>
        <w:rPr>
          <w:b/>
        </w:rPr>
      </w:pPr>
      <w:r w:rsidRPr="00CB10DB">
        <w:rPr>
          <w:b/>
        </w:rPr>
        <w:lastRenderedPageBreak/>
        <w:t>Технологическая карта урока</w:t>
      </w:r>
    </w:p>
    <w:p w:rsidR="00B452C9" w:rsidRPr="00CB10DB" w:rsidRDefault="00B452C9" w:rsidP="00B452C9">
      <w:pPr>
        <w:jc w:val="both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10"/>
        <w:gridCol w:w="4585"/>
        <w:gridCol w:w="2969"/>
        <w:gridCol w:w="2976"/>
      </w:tblGrid>
      <w:tr w:rsidR="00B452C9" w:rsidRPr="00CB10DB" w:rsidTr="00DC1560">
        <w:tc>
          <w:tcPr>
            <w:tcW w:w="2710" w:type="dxa"/>
          </w:tcPr>
          <w:p w:rsidR="00B452C9" w:rsidRPr="00CB10DB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CB10DB">
              <w:rPr>
                <w:rFonts w:eastAsiaTheme="minorHAnsi"/>
                <w:b/>
                <w:iCs/>
                <w:lang w:eastAsia="en-US"/>
              </w:rPr>
              <w:t>Этапы урока</w:t>
            </w:r>
          </w:p>
        </w:tc>
        <w:tc>
          <w:tcPr>
            <w:tcW w:w="4585" w:type="dxa"/>
          </w:tcPr>
          <w:p w:rsidR="00B452C9" w:rsidRPr="00CB10DB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CB10DB">
              <w:rPr>
                <w:rFonts w:eastAsiaTheme="minorHAnsi"/>
                <w:b/>
                <w:iCs/>
                <w:lang w:eastAsia="en-US"/>
              </w:rPr>
              <w:t>Деятельность учителя</w:t>
            </w:r>
          </w:p>
          <w:p w:rsidR="00B452C9" w:rsidRPr="00CB10DB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CB10DB">
              <w:rPr>
                <w:rFonts w:eastAsiaTheme="minorHAnsi"/>
                <w:b/>
                <w:iCs/>
                <w:lang w:eastAsia="en-US"/>
              </w:rPr>
              <w:t>Содержание учебного материала</w:t>
            </w:r>
          </w:p>
        </w:tc>
        <w:tc>
          <w:tcPr>
            <w:tcW w:w="2969" w:type="dxa"/>
          </w:tcPr>
          <w:p w:rsidR="00B452C9" w:rsidRPr="00CB10DB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CB10DB">
              <w:rPr>
                <w:rFonts w:eastAsiaTheme="minorHAnsi"/>
                <w:b/>
                <w:iCs/>
                <w:lang w:eastAsia="en-US"/>
              </w:rPr>
              <w:t>Деятельность учащихся</w:t>
            </w:r>
          </w:p>
        </w:tc>
        <w:tc>
          <w:tcPr>
            <w:tcW w:w="2976" w:type="dxa"/>
          </w:tcPr>
          <w:p w:rsidR="00B452C9" w:rsidRPr="00CB10DB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CB10DB">
              <w:rPr>
                <w:rFonts w:eastAsiaTheme="minorHAnsi"/>
                <w:b/>
                <w:iCs/>
                <w:lang w:eastAsia="en-US"/>
              </w:rPr>
              <w:t>Формирование УУД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CB10DB" w:rsidRDefault="00B452C9" w:rsidP="00B452C9">
            <w:pPr>
              <w:pStyle w:val="a"/>
              <w:numPr>
                <w:ilvl w:val="0"/>
                <w:numId w:val="3"/>
              </w:numPr>
              <w:suppressAutoHyphens w:val="0"/>
              <w:rPr>
                <w:rFonts w:eastAsiaTheme="minorHAnsi"/>
                <w:iCs/>
                <w:lang w:eastAsia="en-US"/>
              </w:rPr>
            </w:pPr>
            <w:r w:rsidRPr="00CB10DB">
              <w:rPr>
                <w:rFonts w:eastAsiaTheme="minorHAnsi"/>
                <w:iCs/>
                <w:lang w:eastAsia="en-US"/>
              </w:rPr>
              <w:t>Организационный момент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Приветствие, проверка готовности к уроку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Проверяют готовность своего рабочего места</w:t>
            </w:r>
          </w:p>
        </w:tc>
        <w:tc>
          <w:tcPr>
            <w:tcW w:w="2976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 xml:space="preserve">2. </w:t>
            </w:r>
            <w:r w:rsidRPr="006419D2">
              <w:rPr>
                <w:rFonts w:eastAsiaTheme="minorHAnsi"/>
                <w:iCs/>
                <w:lang w:eastAsia="en-US"/>
              </w:rPr>
              <w:t xml:space="preserve">Актуализация 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знаний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Слайд</w:t>
            </w:r>
            <w:r>
              <w:rPr>
                <w:rFonts w:eastAsiaTheme="minorHAnsi"/>
                <w:b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b/>
                <w:iCs/>
                <w:lang w:eastAsia="en-US"/>
              </w:rPr>
              <w:t>2</w:t>
            </w:r>
            <w:bookmarkStart w:id="0" w:name="_GoBack"/>
            <w:bookmarkEnd w:id="0"/>
            <w:r w:rsidRPr="006419D2">
              <w:rPr>
                <w:rFonts w:eastAsiaTheme="minorHAnsi"/>
                <w:i/>
                <w:iCs/>
                <w:lang w:eastAsia="en-US"/>
              </w:rPr>
              <w:t>.</w:t>
            </w:r>
            <w:r w:rsidRPr="006419D2">
              <w:rPr>
                <w:rFonts w:eastAsiaTheme="minorHAnsi"/>
                <w:iCs/>
                <w:lang w:eastAsia="en-US"/>
              </w:rPr>
              <w:t xml:space="preserve"> Вопросы по пройденному материалу.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1.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 xml:space="preserve">Какой </w:t>
            </w:r>
            <w:proofErr w:type="gramStart"/>
            <w:r w:rsidRPr="006419D2">
              <w:rPr>
                <w:rFonts w:eastAsiaTheme="minorHAnsi"/>
                <w:iCs/>
                <w:lang w:eastAsia="en-US"/>
              </w:rPr>
              <w:t>треугольник  называется</w:t>
            </w:r>
            <w:proofErr w:type="gramEnd"/>
            <w:r w:rsidRPr="006419D2">
              <w:rPr>
                <w:rFonts w:eastAsiaTheme="minorHAnsi"/>
                <w:iCs/>
                <w:lang w:eastAsia="en-US"/>
              </w:rPr>
              <w:t xml:space="preserve"> прямоугольным?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2.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>Как называются стороны прямоугольного треугольника?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3.</w:t>
            </w:r>
            <w:r>
              <w:rPr>
                <w:rFonts w:eastAsiaTheme="minorHAnsi"/>
                <w:iCs/>
                <w:lang w:eastAsia="en-US"/>
              </w:rPr>
              <w:t xml:space="preserve"> Формула</w:t>
            </w:r>
            <w:r w:rsidRPr="006419D2">
              <w:rPr>
                <w:rFonts w:eastAsiaTheme="minorHAnsi"/>
                <w:iCs/>
                <w:lang w:eastAsia="en-US"/>
              </w:rPr>
              <w:t xml:space="preserve"> площади прямоугольного треугольника.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4.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>Формула площади квадрата.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Учитель слушает ответы учащихся.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Учащиеся отвечают на вопросы учителя.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К</w:t>
            </w:r>
            <w:r>
              <w:rPr>
                <w:rFonts w:eastAsiaTheme="minorHAnsi"/>
                <w:b/>
                <w:iCs/>
                <w:lang w:eastAsia="en-US"/>
              </w:rPr>
              <w:t>оммуникативные:</w:t>
            </w:r>
            <w:r w:rsidRPr="006419D2">
              <w:rPr>
                <w:rFonts w:eastAsiaTheme="minorHAnsi"/>
                <w:iCs/>
                <w:lang w:eastAsia="en-US"/>
              </w:rPr>
              <w:t xml:space="preserve"> 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>у</w:t>
            </w:r>
            <w:r w:rsidRPr="006419D2">
              <w:rPr>
                <w:rFonts w:eastAsiaTheme="minorHAnsi"/>
                <w:iCs/>
                <w:lang w:eastAsia="en-US"/>
              </w:rPr>
              <w:t>мение с достаточной полнотой и точностью выражать свои мысли</w:t>
            </w:r>
          </w:p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t>Познавательные: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>у</w:t>
            </w:r>
            <w:r w:rsidRPr="006419D2">
              <w:rPr>
                <w:rFonts w:eastAsiaTheme="minorHAnsi"/>
                <w:iCs/>
                <w:lang w:eastAsia="en-US"/>
              </w:rPr>
              <w:t>меть отличать новое от уже известного с помощью учителя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>2</w:t>
            </w:r>
            <w:r w:rsidRPr="006419D2">
              <w:rPr>
                <w:rFonts w:eastAsiaTheme="minorHAnsi"/>
                <w:iCs/>
                <w:lang w:eastAsia="en-US"/>
              </w:rPr>
              <w:t>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 xml:space="preserve">Актуализация 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знаний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 xml:space="preserve">Слайд </w:t>
            </w:r>
            <w:proofErr w:type="gramStart"/>
            <w:r w:rsidRPr="006419D2">
              <w:rPr>
                <w:rFonts w:eastAsiaTheme="minorHAnsi"/>
                <w:b/>
                <w:iCs/>
                <w:lang w:eastAsia="en-US"/>
              </w:rPr>
              <w:t>3</w:t>
            </w:r>
            <w:r w:rsidR="00CE5FA2">
              <w:rPr>
                <w:i/>
              </w:rPr>
              <w:t>.</w:t>
            </w:r>
            <w:r w:rsidRPr="006419D2">
              <w:rPr>
                <w:rFonts w:eastAsiaTheme="minorHAnsi"/>
                <w:iCs/>
                <w:lang w:eastAsia="en-US"/>
              </w:rPr>
              <w:t>Самостоятельная</w:t>
            </w:r>
            <w:proofErr w:type="gramEnd"/>
            <w:r w:rsidRPr="006419D2">
              <w:rPr>
                <w:rFonts w:eastAsiaTheme="minorHAnsi"/>
                <w:iCs/>
                <w:lang w:eastAsia="en-US"/>
              </w:rPr>
              <w:t xml:space="preserve"> работа в парах (Решение задач по готовым чертежам на применение свойств прямоугольного треугольника).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Учитель проверяет самостоятельную работу.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Работают в парах по готовым чертежам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К</w:t>
            </w:r>
            <w:r>
              <w:rPr>
                <w:rFonts w:eastAsiaTheme="minorHAnsi"/>
                <w:b/>
                <w:iCs/>
                <w:lang w:eastAsia="en-US"/>
              </w:rPr>
              <w:t>оммуникативные:</w:t>
            </w:r>
            <w:r w:rsidRPr="006419D2">
              <w:rPr>
                <w:rFonts w:eastAsiaTheme="minorHAnsi"/>
                <w:iCs/>
                <w:lang w:eastAsia="en-US"/>
              </w:rPr>
              <w:t xml:space="preserve"> 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Уметь слушать и понимать других, работать в парах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>2</w:t>
            </w:r>
            <w:r w:rsidRPr="006419D2">
              <w:rPr>
                <w:rFonts w:eastAsiaTheme="minorHAnsi"/>
                <w:iCs/>
                <w:lang w:eastAsia="en-US"/>
              </w:rPr>
              <w:t>. Постановка проблемы. Определение цели.</w:t>
            </w:r>
          </w:p>
        </w:tc>
        <w:tc>
          <w:tcPr>
            <w:tcW w:w="4585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Слайд 4</w:t>
            </w:r>
            <w:r>
              <w:rPr>
                <w:rFonts w:eastAsiaTheme="minorHAnsi"/>
                <w:b/>
                <w:iCs/>
                <w:lang w:eastAsia="en-US"/>
              </w:rPr>
              <w:t xml:space="preserve">,5 </w:t>
            </w:r>
            <w:r w:rsidRPr="006419D2">
              <w:rPr>
                <w:rFonts w:eastAsiaTheme="minorHAnsi"/>
                <w:iCs/>
                <w:lang w:eastAsia="en-US"/>
              </w:rPr>
              <w:t>Создание проблемной ситуации. Предлагается задача.</w:t>
            </w: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color w:val="000000"/>
                <w:lang w:eastAsia="ru-RU"/>
              </w:rPr>
            </w:pPr>
          </w:p>
          <w:p w:rsidR="00B452C9" w:rsidRPr="006419D2" w:rsidRDefault="00B452C9" w:rsidP="00DC1560">
            <w:pPr>
              <w:suppressAutoHyphens w:val="0"/>
              <w:rPr>
                <w:color w:val="000000"/>
                <w:lang w:eastAsia="ru-RU"/>
              </w:rPr>
            </w:pPr>
            <w:r w:rsidRPr="006419D2">
              <w:rPr>
                <w:color w:val="000000"/>
                <w:lang w:eastAsia="ru-RU"/>
              </w:rPr>
              <w:t xml:space="preserve">Для крепления мачты нужно установить 4 троса. Один конец каждого троса должен крепиться на высоте 12 м, другой на земле на расстоянии 5 м от мачты. </w:t>
            </w:r>
          </w:p>
          <w:p w:rsidR="00B452C9" w:rsidRPr="006419D2" w:rsidRDefault="00B452C9" w:rsidP="00DC1560">
            <w:pPr>
              <w:suppressAutoHyphens w:val="0"/>
              <w:rPr>
                <w:color w:val="000000"/>
                <w:lang w:eastAsia="ru-RU"/>
              </w:rPr>
            </w:pPr>
            <w:r w:rsidRPr="006419D2">
              <w:rPr>
                <w:color w:val="000000"/>
                <w:lang w:eastAsia="ru-RU"/>
              </w:rPr>
              <w:t>Хватит ли 50 м троса для крепления мачты?</w:t>
            </w:r>
          </w:p>
          <w:p w:rsidR="00B452C9" w:rsidRPr="006419D2" w:rsidRDefault="00B452C9" w:rsidP="00DC1560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Слушает высказывания учащихся.</w:t>
            </w:r>
          </w:p>
          <w:p w:rsidR="00B452C9" w:rsidRPr="00BE5862" w:rsidRDefault="00B452C9" w:rsidP="00DC1560">
            <w:pPr>
              <w:suppressAutoHyphens w:val="0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Анализирует   и </w:t>
            </w:r>
            <w:r w:rsidRPr="006419D2">
              <w:rPr>
                <w:color w:val="000000"/>
                <w:lang w:eastAsia="ru-RU"/>
              </w:rPr>
              <w:t>корректирует.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 xml:space="preserve">Учитель организует диалог, направленный на </w:t>
            </w:r>
            <w:r w:rsidRPr="006419D2">
              <w:rPr>
                <w:rFonts w:eastAsiaTheme="minorHAnsi"/>
                <w:b/>
                <w:iCs/>
                <w:lang w:eastAsia="en-US"/>
              </w:rPr>
              <w:t xml:space="preserve">формулирование проблемы: </w:t>
            </w:r>
            <w:r w:rsidRPr="006419D2">
              <w:rPr>
                <w:rFonts w:eastAsiaTheme="minorHAnsi"/>
                <w:iCs/>
                <w:lang w:eastAsia="en-US"/>
              </w:rPr>
              <w:t>как найти неизвестную сторону в прямоугольном треугольнике, если известны две другие стороны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>Анализируют задачу, делают чертёж, возник</w:t>
            </w:r>
            <w:r>
              <w:rPr>
                <w:rFonts w:eastAsiaTheme="minorHAnsi"/>
                <w:iCs/>
                <w:lang w:eastAsia="en-US"/>
              </w:rPr>
              <w:t>ает вопрос как найти гипотенузу?</w:t>
            </w: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Предлагают свои версии решения задачи.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Отвечают на вопросы учителя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Ученики проговаривают проблему. «Как найти </w:t>
            </w:r>
            <w:r w:rsidRPr="006419D2">
              <w:rPr>
                <w:rFonts w:eastAsiaTheme="minorHAnsi"/>
                <w:iCs/>
                <w:lang w:eastAsia="en-US"/>
              </w:rPr>
              <w:lastRenderedPageBreak/>
              <w:t>гипотенузу по двум катетам»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Записывают проблему  в тетрадь.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lastRenderedPageBreak/>
              <w:t>Р</w:t>
            </w:r>
            <w:r>
              <w:rPr>
                <w:rFonts w:eastAsiaTheme="minorHAnsi"/>
                <w:b/>
                <w:iCs/>
                <w:lang w:eastAsia="en-US"/>
              </w:rPr>
              <w:t>егулятивные:</w:t>
            </w:r>
            <w:r w:rsidRPr="006419D2">
              <w:rPr>
                <w:rFonts w:eastAsiaTheme="minorHAnsi"/>
                <w:iCs/>
                <w:lang w:eastAsia="en-US"/>
              </w:rPr>
              <w:t xml:space="preserve"> Уметь проговаривать алгоритм действий; уметь определять и формулировать цель на уроке с помощью учителя;</w:t>
            </w: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t>Познавательные: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 xml:space="preserve">Самостоятельное выделение и </w:t>
            </w:r>
            <w:r w:rsidRPr="006419D2">
              <w:rPr>
                <w:lang w:eastAsia="ru-RU"/>
              </w:rPr>
              <w:lastRenderedPageBreak/>
              <w:t>формулирование познавательной цели;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t>Познавательные:</w:t>
            </w:r>
          </w:p>
          <w:p w:rsidR="00B452C9" w:rsidRPr="00884694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Выдвижение гипотез и их обоснование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>3.</w:t>
            </w:r>
            <w:r>
              <w:rPr>
                <w:rFonts w:eastAsiaTheme="minorHAnsi"/>
                <w:iCs/>
                <w:lang w:eastAsia="en-US"/>
              </w:rPr>
              <w:t xml:space="preserve"> Изучение новых знаний 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Слайд 6</w:t>
            </w:r>
            <w:r w:rsidRPr="00044FAB">
              <w:rPr>
                <w:i/>
              </w:rPr>
              <w:t>)</w:t>
            </w:r>
            <w:r w:rsidRPr="006419D2">
              <w:rPr>
                <w:lang w:eastAsia="ru-RU"/>
              </w:rPr>
              <w:t>.</w:t>
            </w:r>
            <w:r>
              <w:rPr>
                <w:lang w:eastAsia="ru-RU"/>
              </w:rPr>
              <w:t xml:space="preserve"> </w:t>
            </w:r>
            <w:r w:rsidRPr="006419D2">
              <w:rPr>
                <w:lang w:eastAsia="ru-RU"/>
              </w:rPr>
              <w:t>Учитель организует практическую работу.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 xml:space="preserve">Раздает разноцветные фигуры по группам </w:t>
            </w:r>
            <w:proofErr w:type="gramStart"/>
            <w:r w:rsidRPr="006419D2">
              <w:rPr>
                <w:lang w:eastAsia="ru-RU"/>
              </w:rPr>
              <w:t xml:space="preserve">   (</w:t>
            </w:r>
            <w:proofErr w:type="gramEnd"/>
            <w:r w:rsidRPr="006419D2">
              <w:rPr>
                <w:lang w:eastAsia="ru-RU"/>
              </w:rPr>
              <w:t xml:space="preserve">прямоугольный треугольник со сторонами </w:t>
            </w:r>
            <w:r w:rsidRPr="006419D2">
              <w:rPr>
                <w:lang w:val="en-US" w:eastAsia="ru-RU"/>
              </w:rPr>
              <w:t>a</w:t>
            </w:r>
            <w:r w:rsidRPr="006419D2">
              <w:rPr>
                <w:lang w:eastAsia="ru-RU"/>
              </w:rPr>
              <w:t>,</w:t>
            </w:r>
            <w:r w:rsidRPr="006419D2">
              <w:rPr>
                <w:lang w:val="en-US" w:eastAsia="ru-RU"/>
              </w:rPr>
              <w:t>b</w:t>
            </w:r>
            <w:r w:rsidRPr="006419D2">
              <w:rPr>
                <w:lang w:eastAsia="ru-RU"/>
              </w:rPr>
              <w:t>.</w:t>
            </w:r>
            <w:r w:rsidRPr="006419D2">
              <w:rPr>
                <w:lang w:val="en-US" w:eastAsia="ru-RU"/>
              </w:rPr>
              <w:t>c</w:t>
            </w:r>
            <w:r w:rsidRPr="006419D2">
              <w:rPr>
                <w:lang w:eastAsia="ru-RU"/>
              </w:rPr>
              <w:t>. и три  квадрата со сторонами  а,</w:t>
            </w:r>
            <w:r w:rsidRPr="006419D2">
              <w:rPr>
                <w:lang w:val="en-US" w:eastAsia="ru-RU"/>
              </w:rPr>
              <w:t>b</w:t>
            </w:r>
            <w:r w:rsidRPr="006419D2">
              <w:rPr>
                <w:lang w:eastAsia="ru-RU"/>
              </w:rPr>
              <w:t xml:space="preserve">, </w:t>
            </w:r>
            <w:r w:rsidRPr="006419D2">
              <w:rPr>
                <w:lang w:val="en-US" w:eastAsia="ru-RU"/>
              </w:rPr>
              <w:t>c</w:t>
            </w:r>
            <w:r w:rsidRPr="006419D2">
              <w:rPr>
                <w:lang w:eastAsia="ru-RU"/>
              </w:rPr>
              <w:t xml:space="preserve">,квадраты разбиты на единичные квадраты. 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Вопросы к практической работе.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1.</w:t>
            </w:r>
            <w:r w:rsidRPr="006419D2">
              <w:rPr>
                <w:lang w:eastAsia="ru-RU"/>
              </w:rPr>
              <w:t>У</w:t>
            </w:r>
            <w:r>
              <w:rPr>
                <w:lang w:eastAsia="ru-RU"/>
              </w:rPr>
              <w:t>становите</w:t>
            </w:r>
            <w:r w:rsidRPr="006419D2">
              <w:rPr>
                <w:lang w:eastAsia="ru-RU"/>
              </w:rPr>
              <w:t xml:space="preserve"> связь между гипотенузой и катетами, пользуясь </w:t>
            </w:r>
            <w:proofErr w:type="gramStart"/>
            <w:r w:rsidRPr="006419D2">
              <w:rPr>
                <w:lang w:eastAsia="ru-RU"/>
              </w:rPr>
              <w:t xml:space="preserve">моделями </w:t>
            </w:r>
            <w:r>
              <w:rPr>
                <w:lang w:eastAsia="ru-RU"/>
              </w:rPr>
              <w:t xml:space="preserve"> фигур</w:t>
            </w:r>
            <w:proofErr w:type="gramEnd"/>
            <w:r>
              <w:rPr>
                <w:lang w:eastAsia="ru-RU"/>
              </w:rPr>
              <w:t xml:space="preserve"> </w:t>
            </w:r>
            <w:r w:rsidRPr="006419D2">
              <w:rPr>
                <w:lang w:eastAsia="ru-RU"/>
              </w:rPr>
              <w:t>и сравнивая</w:t>
            </w:r>
            <w:r>
              <w:rPr>
                <w:lang w:eastAsia="ru-RU"/>
              </w:rPr>
              <w:t xml:space="preserve"> их </w:t>
            </w:r>
            <w:r w:rsidRPr="006419D2">
              <w:rPr>
                <w:lang w:eastAsia="ru-RU"/>
              </w:rPr>
              <w:t xml:space="preserve"> площади.</w:t>
            </w:r>
            <w:r>
              <w:rPr>
                <w:lang w:eastAsia="ru-RU"/>
              </w:rPr>
              <w:t xml:space="preserve"> 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2.</w:t>
            </w:r>
            <w:r w:rsidRPr="006419D2">
              <w:rPr>
                <w:lang w:eastAsia="ru-RU"/>
              </w:rPr>
              <w:t>Можно ли увидеть закономерность между длинами катетов и гипотенузы?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Учитель выслушивает </w:t>
            </w:r>
            <w:proofErr w:type="gramStart"/>
            <w:r w:rsidRPr="006419D2">
              <w:rPr>
                <w:rFonts w:eastAsiaTheme="minorHAnsi"/>
                <w:iCs/>
                <w:lang w:eastAsia="en-US"/>
              </w:rPr>
              <w:t>ответы  у</w:t>
            </w:r>
            <w:proofErr w:type="gramEnd"/>
            <w:r w:rsidRPr="006419D2">
              <w:rPr>
                <w:rFonts w:eastAsiaTheme="minorHAnsi"/>
                <w:iCs/>
                <w:lang w:eastAsia="en-US"/>
              </w:rPr>
              <w:t xml:space="preserve"> каждой группы и задает вопросы</w:t>
            </w:r>
            <w:r>
              <w:rPr>
                <w:rFonts w:eastAsiaTheme="minorHAnsi"/>
                <w:iCs/>
                <w:lang w:eastAsia="en-US"/>
              </w:rPr>
              <w:t>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Слайд</w:t>
            </w:r>
            <w:r>
              <w:rPr>
                <w:rFonts w:eastAsiaTheme="minorHAnsi"/>
                <w:b/>
                <w:iCs/>
                <w:lang w:eastAsia="en-US"/>
              </w:rPr>
              <w:t xml:space="preserve"> 7 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Зависимость, которую мы с вами установили, в геометрии называют теоремой Пифагора.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Учитель совместно с учащимися формулируют цель урока.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А теперь попытаемся доказать теорему Пифагора.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Теорема Пифагора выражает зависимость между гипотенузой и катетами прямоугольного треугольника.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>Учитель предлагает найти и прочитать в учебнике формулировку теоремы Пифагора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Из истории теоремы.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О Пифагоре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>
              <w:rPr>
                <w:rFonts w:eastAsiaTheme="minorHAnsi"/>
                <w:b/>
                <w:iCs/>
                <w:lang w:eastAsia="en-US"/>
              </w:rPr>
              <w:t xml:space="preserve">–( слайды </w:t>
            </w:r>
            <w:r w:rsidRPr="006419D2">
              <w:rPr>
                <w:rFonts w:eastAsiaTheme="minorHAnsi"/>
                <w:b/>
                <w:iCs/>
                <w:lang w:eastAsia="en-US"/>
              </w:rPr>
              <w:t>8, 9</w:t>
            </w:r>
            <w:r>
              <w:rPr>
                <w:rFonts w:eastAsiaTheme="minorHAnsi"/>
                <w:b/>
                <w:iCs/>
                <w:lang w:eastAsia="en-US"/>
              </w:rPr>
              <w:t>,10 )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>Учащиеся работают в группах.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Анализируют, работают с фигурами, сравнивают площади квадратов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Ученики предлагают свои версии разрешения проблемы.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Делают вывод.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Проговаривают.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Записывают в </w:t>
            </w:r>
            <w:proofErr w:type="gramStart"/>
            <w:r w:rsidRPr="006419D2">
              <w:rPr>
                <w:rFonts w:eastAsiaTheme="minorHAnsi"/>
                <w:iCs/>
                <w:lang w:eastAsia="en-US"/>
              </w:rPr>
              <w:t>тетради  число</w:t>
            </w:r>
            <w:proofErr w:type="gramEnd"/>
            <w:r w:rsidRPr="006419D2">
              <w:rPr>
                <w:rFonts w:eastAsiaTheme="minorHAnsi"/>
                <w:iCs/>
                <w:lang w:eastAsia="en-US"/>
              </w:rPr>
              <w:t xml:space="preserve"> и тему урока,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Находят и читают в учебнике теорему Пифагора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Работа по учебнику.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>Учащиеся самостоятельно записывают доказательство в тетрадь.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lastRenderedPageBreak/>
              <w:t>Познавательные: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Умение самостоятельно определять и высказывать свои гипотезы с целью выделения признаков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Преобразование модели с целью выявления общих законов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Построение логической цепи рассуждений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>Формулирование познавательной цели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Построение логической цепи рассуждений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Установление причинно-следственных связей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З. Первичное закрепление полученных знаний</w:t>
            </w:r>
          </w:p>
        </w:tc>
        <w:tc>
          <w:tcPr>
            <w:tcW w:w="4585" w:type="dxa"/>
          </w:tcPr>
          <w:p w:rsidR="00B452C9" w:rsidRPr="006419D2" w:rsidRDefault="00016C1B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016C1B">
              <w:rPr>
                <w:rFonts w:eastAsiaTheme="minorHAnsi"/>
                <w:b/>
                <w:iCs/>
                <w:lang w:eastAsia="en-US"/>
              </w:rPr>
              <w:t>Слайд 11.</w:t>
            </w:r>
            <w:r>
              <w:rPr>
                <w:rFonts w:eastAsiaTheme="minorHAnsi"/>
                <w:b/>
                <w:iCs/>
                <w:lang w:eastAsia="en-US"/>
              </w:rPr>
              <w:t xml:space="preserve"> </w:t>
            </w:r>
            <w:r w:rsidR="00B452C9">
              <w:rPr>
                <w:rFonts w:eastAsiaTheme="minorHAnsi"/>
                <w:iCs/>
                <w:lang w:eastAsia="en-US"/>
              </w:rPr>
              <w:t>Решение задач из учебника</w:t>
            </w:r>
            <w:r w:rsidR="00B452C9" w:rsidRPr="006419D2">
              <w:rPr>
                <w:rFonts w:eastAsiaTheme="minorHAnsi"/>
                <w:iCs/>
                <w:lang w:eastAsia="en-US"/>
              </w:rPr>
              <w:t xml:space="preserve"> №483(</w:t>
            </w:r>
            <w:proofErr w:type="spellStart"/>
            <w:proofErr w:type="gramStart"/>
            <w:r w:rsidR="00B452C9" w:rsidRPr="006419D2">
              <w:rPr>
                <w:rFonts w:eastAsiaTheme="minorHAnsi"/>
                <w:iCs/>
                <w:lang w:eastAsia="en-US"/>
              </w:rPr>
              <w:t>а,б</w:t>
            </w:r>
            <w:proofErr w:type="spellEnd"/>
            <w:proofErr w:type="gramEnd"/>
            <w:r w:rsidR="00B452C9" w:rsidRPr="006419D2">
              <w:rPr>
                <w:rFonts w:eastAsiaTheme="minorHAnsi"/>
                <w:iCs/>
                <w:lang w:eastAsia="en-US"/>
              </w:rPr>
              <w:t>)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1.Найдите гипотенузу прямоугольного тре</w:t>
            </w:r>
            <w:r>
              <w:rPr>
                <w:rFonts w:eastAsiaTheme="minorHAnsi"/>
                <w:iCs/>
                <w:lang w:eastAsia="en-US"/>
              </w:rPr>
              <w:t>угольника по данным катетам: а=</w:t>
            </w:r>
            <w:proofErr w:type="gramStart"/>
            <w:r>
              <w:rPr>
                <w:rFonts w:eastAsiaTheme="minorHAnsi"/>
                <w:iCs/>
                <w:lang w:eastAsia="en-US"/>
              </w:rPr>
              <w:t>8</w:t>
            </w:r>
            <w:r w:rsidRPr="006419D2">
              <w:rPr>
                <w:rFonts w:eastAsiaTheme="minorHAnsi"/>
                <w:iCs/>
                <w:lang w:eastAsia="en-US"/>
              </w:rPr>
              <w:t>,в</w:t>
            </w:r>
            <w:proofErr w:type="gramEnd"/>
            <w:r w:rsidRPr="006419D2">
              <w:rPr>
                <w:rFonts w:eastAsiaTheme="minorHAnsi"/>
                <w:iCs/>
                <w:lang w:eastAsia="en-US"/>
              </w:rPr>
              <w:t>=6.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2.В прямоугольном треугольнике найдите катет в, если с=</w:t>
            </w:r>
            <w:proofErr w:type="gramStart"/>
            <w:r w:rsidRPr="006419D2">
              <w:rPr>
                <w:rFonts w:eastAsiaTheme="minorHAnsi"/>
                <w:iCs/>
                <w:lang w:eastAsia="en-US"/>
              </w:rPr>
              <w:t>13,а</w:t>
            </w:r>
            <w:proofErr w:type="gramEnd"/>
            <w:r w:rsidRPr="006419D2">
              <w:rPr>
                <w:rFonts w:eastAsiaTheme="minorHAnsi"/>
                <w:iCs/>
                <w:lang w:eastAsia="en-US"/>
              </w:rPr>
              <w:t>=12.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Проверка решения. Записать формулы на доске.</w:t>
            </w:r>
          </w:p>
          <w:p w:rsidR="00B452C9" w:rsidRPr="006419D2" w:rsidRDefault="00B452C9" w:rsidP="00DC1560">
            <w:pPr>
              <w:suppressAutoHyphens w:val="0"/>
              <w:ind w:left="720"/>
              <w:contextualSpacing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Решим задачу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>№484(а, б</w:t>
            </w:r>
            <w:r>
              <w:rPr>
                <w:rFonts w:eastAsiaTheme="minorHAnsi"/>
                <w:iCs/>
                <w:lang w:eastAsia="en-US"/>
              </w:rPr>
              <w:t>) из  учебника</w:t>
            </w:r>
            <w:r w:rsidRPr="006419D2">
              <w:rPr>
                <w:rFonts w:eastAsiaTheme="minorHAnsi"/>
                <w:iCs/>
                <w:lang w:eastAsia="en-US"/>
              </w:rPr>
              <w:t>.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Работают в парах, записывают решение в тетрадь.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Работа в парах.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Учащиеся записывают формулу в тетрадь.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 Учащиеся применяют полученные знания   и записывают решения в тетрадь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t>Познавательные:</w:t>
            </w:r>
          </w:p>
          <w:p w:rsidR="00B452C9" w:rsidRPr="006419D2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>Выбор наиболее эффективных способов решения задачи в зависимости от конкретных условий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К</w:t>
            </w:r>
            <w:r>
              <w:rPr>
                <w:rFonts w:eastAsiaTheme="minorHAnsi"/>
                <w:b/>
                <w:iCs/>
                <w:lang w:eastAsia="en-US"/>
              </w:rPr>
              <w:t>оммуникативные:</w:t>
            </w:r>
          </w:p>
          <w:p w:rsidR="00B452C9" w:rsidRPr="00CB10DB" w:rsidRDefault="00B452C9" w:rsidP="00DC1560">
            <w:pPr>
              <w:suppressAutoHyphens w:val="0"/>
              <w:rPr>
                <w:lang w:eastAsia="ru-RU"/>
              </w:rPr>
            </w:pPr>
            <w:r w:rsidRPr="006419D2">
              <w:rPr>
                <w:lang w:eastAsia="ru-RU"/>
              </w:rPr>
              <w:t>Умение работать в группе, при необходимости получить помощь товарищей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4.Решение задач на применение теоремы.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>
              <w:rPr>
                <w:rFonts w:eastAsiaTheme="minorHAnsi"/>
                <w:iCs/>
                <w:lang w:eastAsia="en-US"/>
              </w:rPr>
              <w:t>Организует решение задач из учебника</w:t>
            </w:r>
            <w:r w:rsidRPr="006419D2">
              <w:rPr>
                <w:rFonts w:eastAsiaTheme="minorHAnsi"/>
                <w:iCs/>
                <w:lang w:eastAsia="en-US"/>
              </w:rPr>
              <w:t>. Задача №487 на доске и в тетради.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Боковая сторона равнобедренного треугольника равна 17 см, а основание равно 16 см. Найти высоту, проведенную к основанию.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Организует обсуждение полученных результатов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Анализируют задачу, при необходимости общаются с учителем.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Решение записывают в тетрадях.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1 ученик решает у доски и проговаривает алгоритм решения.</w:t>
            </w:r>
          </w:p>
        </w:tc>
        <w:tc>
          <w:tcPr>
            <w:tcW w:w="2976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Умение самостоятельно применять теорему Пифагора                                    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5.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proofErr w:type="spellStart"/>
            <w:r w:rsidRPr="006419D2">
              <w:rPr>
                <w:rFonts w:eastAsiaTheme="minorHAnsi"/>
                <w:iCs/>
                <w:lang w:eastAsia="en-US"/>
              </w:rPr>
              <w:t>Физкульт</w:t>
            </w:r>
            <w:proofErr w:type="spellEnd"/>
            <w:r w:rsidRPr="006419D2">
              <w:rPr>
                <w:rFonts w:eastAsiaTheme="minorHAnsi"/>
                <w:iCs/>
                <w:lang w:eastAsia="en-US"/>
              </w:rPr>
              <w:t xml:space="preserve"> пауза.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Учитель включает музыку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Ученики выполняют упражнения</w:t>
            </w:r>
          </w:p>
        </w:tc>
        <w:tc>
          <w:tcPr>
            <w:tcW w:w="2976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 xml:space="preserve">Контроль  за своим физическим состоянием 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6.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>Информация о домашнем задании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pacing w:before="100" w:beforeAutospacing="1" w:after="100" w:afterAutospacing="1"/>
              <w:rPr>
                <w:b/>
              </w:rPr>
            </w:pPr>
            <w:r w:rsidRPr="006419D2">
              <w:rPr>
                <w:b/>
              </w:rPr>
              <w:t>Слайд</w:t>
            </w:r>
            <w:r>
              <w:rPr>
                <w:b/>
              </w:rPr>
              <w:t xml:space="preserve"> </w:t>
            </w:r>
            <w:r w:rsidR="00016C1B">
              <w:rPr>
                <w:b/>
              </w:rPr>
              <w:t>12</w:t>
            </w:r>
            <w:r>
              <w:rPr>
                <w:b/>
              </w:rPr>
              <w:t xml:space="preserve"> </w:t>
            </w:r>
          </w:p>
          <w:p w:rsidR="00B452C9" w:rsidRDefault="00B452C9" w:rsidP="00DC1560">
            <w:pPr>
              <w:suppressAutoHyphens w:val="0"/>
              <w:spacing w:before="100" w:beforeAutospacing="1" w:after="100" w:afterAutospacing="1"/>
              <w:ind w:left="720"/>
            </w:pPr>
            <w:r>
              <w:lastRenderedPageBreak/>
              <w:t xml:space="preserve">1.Выучить </w:t>
            </w:r>
            <w:proofErr w:type="gramStart"/>
            <w:r>
              <w:t>формулировку  и</w:t>
            </w:r>
            <w:proofErr w:type="gramEnd"/>
            <w:r>
              <w:t xml:space="preserve"> </w:t>
            </w:r>
            <w:r w:rsidRPr="006419D2">
              <w:t>доказательство те</w:t>
            </w:r>
            <w:r>
              <w:t>оремы Пифагора (параграф 3, п.5</w:t>
            </w:r>
          </w:p>
          <w:p w:rsidR="00CE5FA2" w:rsidRDefault="00B452C9" w:rsidP="00DC1560">
            <w:pPr>
              <w:suppressAutoHyphens w:val="0"/>
              <w:spacing w:before="100" w:beforeAutospacing="1" w:after="100" w:afterAutospacing="1"/>
              <w:ind w:left="720"/>
            </w:pPr>
            <w:r>
              <w:t>2.</w:t>
            </w:r>
            <w:r w:rsidRPr="006419D2">
              <w:t xml:space="preserve"> Найдите ещё одно доказательство теоремы Пифагора</w:t>
            </w:r>
          </w:p>
          <w:p w:rsidR="00B452C9" w:rsidRPr="00CE5FA2" w:rsidRDefault="00CE5FA2" w:rsidP="00CE5FA2">
            <w:pPr>
              <w:suppressAutoHyphens w:val="0"/>
              <w:spacing w:before="100" w:beforeAutospacing="1" w:after="100" w:afterAutospacing="1"/>
              <w:ind w:left="720"/>
            </w:pPr>
            <w:r>
              <w:t xml:space="preserve">3. </w:t>
            </w:r>
            <w:r w:rsidR="00B452C9" w:rsidRPr="006419D2">
              <w:t xml:space="preserve"> №485</w:t>
            </w:r>
            <w:r w:rsidR="00B452C9" w:rsidRPr="00CE5FA2">
              <w:rPr>
                <w:rFonts w:eastAsiaTheme="minorHAnsi"/>
                <w:iCs/>
                <w:lang w:eastAsia="en-US"/>
              </w:rPr>
              <w:t xml:space="preserve"> 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lastRenderedPageBreak/>
              <w:t>Записывают домашнее задание в дневниках</w:t>
            </w:r>
          </w:p>
        </w:tc>
        <w:tc>
          <w:tcPr>
            <w:tcW w:w="2976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Планирование своей домашней работы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7.</w:t>
            </w:r>
            <w:r>
              <w:rPr>
                <w:rFonts w:eastAsiaTheme="minorHAnsi"/>
                <w:iCs/>
                <w:lang w:eastAsia="en-US"/>
              </w:rPr>
              <w:t xml:space="preserve"> </w:t>
            </w:r>
            <w:r w:rsidRPr="006419D2">
              <w:rPr>
                <w:rFonts w:eastAsiaTheme="minorHAnsi"/>
                <w:iCs/>
                <w:lang w:eastAsia="en-US"/>
              </w:rPr>
              <w:t>Обобщение и систематизация знаний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suppressAutoHyphens w:val="0"/>
            </w:pPr>
            <w:proofErr w:type="gramStart"/>
            <w:r w:rsidRPr="006419D2">
              <w:t>Организует  самостоятельную</w:t>
            </w:r>
            <w:proofErr w:type="gramEnd"/>
            <w:r w:rsidRPr="006419D2">
              <w:t xml:space="preserve"> работу по вариантам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t xml:space="preserve"> Организует проверку. </w:t>
            </w:r>
            <w:r>
              <w:t>(карточки)</w:t>
            </w:r>
            <w:r w:rsidRPr="006419D2">
              <w:t xml:space="preserve"> 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Индивидуальное решение, самопроверка в парах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t>Познавательные: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lang w:eastAsia="ru-RU"/>
              </w:rPr>
              <w:t xml:space="preserve"> выбор наиболее эффективных способов решения задачи в зависимости от конкретных условий;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8. Подведение итогов учебного занятия</w:t>
            </w:r>
          </w:p>
        </w:tc>
        <w:tc>
          <w:tcPr>
            <w:tcW w:w="4585" w:type="dxa"/>
          </w:tcPr>
          <w:p w:rsidR="00B452C9" w:rsidRPr="006419D2" w:rsidRDefault="00B452C9" w:rsidP="00DC1560">
            <w:pPr>
              <w:jc w:val="both"/>
            </w:pPr>
            <w:r w:rsidRPr="006419D2">
              <w:t>Подведём итог нашей работы на уроке.</w:t>
            </w:r>
          </w:p>
          <w:p w:rsidR="00B452C9" w:rsidRPr="006419D2" w:rsidRDefault="00B452C9" w:rsidP="00DC1560">
            <w:pPr>
              <w:jc w:val="both"/>
            </w:pPr>
            <w:r w:rsidRPr="006419D2">
              <w:t xml:space="preserve">- Вспомним, какую цель мы с вами ставили? </w:t>
            </w:r>
          </w:p>
          <w:p w:rsidR="00B452C9" w:rsidRPr="006419D2" w:rsidRDefault="00B452C9" w:rsidP="00DC1560">
            <w:pPr>
              <w:jc w:val="both"/>
              <w:rPr>
                <w:rFonts w:eastAsiaTheme="minorHAnsi"/>
                <w:iCs/>
                <w:highlight w:val="yellow"/>
                <w:lang w:eastAsia="en-US"/>
              </w:rPr>
            </w:pPr>
            <w:r w:rsidRPr="006419D2">
              <w:t>- Достигли цели?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jc w:val="both"/>
              <w:rPr>
                <w:rFonts w:eastAsiaTheme="minorHAnsi"/>
                <w:iCs/>
                <w:lang w:eastAsia="en-US"/>
              </w:rPr>
            </w:pPr>
            <w:r w:rsidRPr="006419D2">
              <w:t>Отвечают на вопросы учителя.</w:t>
            </w:r>
          </w:p>
        </w:tc>
        <w:tc>
          <w:tcPr>
            <w:tcW w:w="2976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Выделение и осознание учащимися того, что уже усвоено и что ещё подлежит усвоению, осознание качества и уровня усвоения</w:t>
            </w:r>
          </w:p>
        </w:tc>
      </w:tr>
      <w:tr w:rsidR="00B452C9" w:rsidRPr="006419D2" w:rsidTr="00DC1560">
        <w:tc>
          <w:tcPr>
            <w:tcW w:w="2710" w:type="dxa"/>
          </w:tcPr>
          <w:p w:rsidR="00B452C9" w:rsidRPr="006419D2" w:rsidRDefault="00B452C9" w:rsidP="00DC1560">
            <w:pPr>
              <w:jc w:val="both"/>
              <w:rPr>
                <w:rFonts w:eastAsiaTheme="minorHAnsi"/>
                <w:iCs/>
                <w:lang w:eastAsia="en-US"/>
              </w:rPr>
            </w:pPr>
            <w:r w:rsidRPr="006419D2">
              <w:t>9</w:t>
            </w:r>
            <w:r>
              <w:t>.Рефлексия учебной деятельности</w:t>
            </w:r>
          </w:p>
        </w:tc>
        <w:tc>
          <w:tcPr>
            <w:tcW w:w="4585" w:type="dxa"/>
          </w:tcPr>
          <w:p w:rsidR="00B452C9" w:rsidRPr="006419D2" w:rsidRDefault="00016C1B" w:rsidP="00DC1560">
            <w:r>
              <w:rPr>
                <w:b/>
              </w:rPr>
              <w:t>Слайд 13</w:t>
            </w:r>
            <w:r w:rsidR="00B452C9">
              <w:rPr>
                <w:b/>
              </w:rPr>
              <w:t xml:space="preserve"> </w:t>
            </w:r>
            <w:r w:rsidR="00B452C9" w:rsidRPr="006419D2">
              <w:t xml:space="preserve">Организует рефлексию и самооценку учениками собственной учебной деятельности </w:t>
            </w:r>
            <w:proofErr w:type="gramStart"/>
            <w:r w:rsidR="00B452C9" w:rsidRPr="006419D2">
              <w:t>Предлагаются</w:t>
            </w:r>
            <w:proofErr w:type="gramEnd"/>
            <w:r w:rsidR="00B452C9" w:rsidRPr="006419D2">
              <w:t xml:space="preserve"> следующие фразы: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ru-RU"/>
              </w:rPr>
            </w:pPr>
            <w:r w:rsidRPr="006419D2">
              <w:rPr>
                <w:rFonts w:eastAsiaTheme="minorHAnsi"/>
                <w:iCs/>
                <w:lang w:eastAsia="ru-RU"/>
              </w:rPr>
              <w:t>«Сегодня на уроке я узнал…»</w:t>
            </w: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</w:rPr>
            </w:pPr>
            <w:r w:rsidRPr="006419D2">
              <w:rPr>
                <w:rFonts w:eastAsiaTheme="minorHAnsi"/>
                <w:iCs/>
              </w:rPr>
              <w:t>«Сегодня на уроке я научился…»</w:t>
            </w:r>
          </w:p>
          <w:p w:rsidR="00B452C9" w:rsidRPr="00884694" w:rsidRDefault="00B452C9" w:rsidP="00DC1560">
            <w:r w:rsidRPr="006419D2">
              <w:t xml:space="preserve">«Сегодня на уроке я </w:t>
            </w:r>
            <w:r>
              <w:t>мне понравилось</w:t>
            </w:r>
            <w:r w:rsidRPr="006419D2">
              <w:t>…»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</w:rPr>
              <w:t xml:space="preserve">«Было </w:t>
            </w:r>
            <w:r>
              <w:rPr>
                <w:rFonts w:eastAsiaTheme="minorHAnsi"/>
                <w:iCs/>
              </w:rPr>
              <w:t>трудно</w:t>
            </w:r>
            <w:r w:rsidRPr="006419D2">
              <w:rPr>
                <w:rFonts w:eastAsiaTheme="minorHAnsi"/>
                <w:iCs/>
              </w:rPr>
              <w:t>…»</w:t>
            </w:r>
          </w:p>
        </w:tc>
        <w:tc>
          <w:tcPr>
            <w:tcW w:w="2969" w:type="dxa"/>
          </w:tcPr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Продолжают фразы.</w:t>
            </w: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</w:p>
          <w:p w:rsidR="00B452C9" w:rsidRPr="006419D2" w:rsidRDefault="00B452C9" w:rsidP="00DC1560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iCs/>
                <w:lang w:eastAsia="en-US"/>
              </w:rPr>
              <w:t>Самооцен</w:t>
            </w:r>
            <w:r>
              <w:rPr>
                <w:rFonts w:eastAsiaTheme="minorHAnsi"/>
                <w:iCs/>
                <w:lang w:eastAsia="en-US"/>
              </w:rPr>
              <w:t>ка</w:t>
            </w:r>
          </w:p>
        </w:tc>
        <w:tc>
          <w:tcPr>
            <w:tcW w:w="2976" w:type="dxa"/>
          </w:tcPr>
          <w:p w:rsidR="00B452C9" w:rsidRDefault="00B452C9" w:rsidP="00DC1560">
            <w:pPr>
              <w:suppressAutoHyphens w:val="0"/>
              <w:rPr>
                <w:rFonts w:eastAsiaTheme="minorHAnsi"/>
                <w:b/>
                <w:iCs/>
                <w:lang w:eastAsia="en-US"/>
              </w:rPr>
            </w:pPr>
            <w:r>
              <w:rPr>
                <w:rFonts w:eastAsiaTheme="minorHAnsi"/>
                <w:b/>
                <w:iCs/>
                <w:lang w:eastAsia="en-US"/>
              </w:rPr>
              <w:t>Познавательные:</w:t>
            </w:r>
          </w:p>
          <w:p w:rsidR="00B452C9" w:rsidRPr="006419D2" w:rsidRDefault="00B452C9" w:rsidP="00DC1560">
            <w:pPr>
              <w:tabs>
                <w:tab w:val="left" w:pos="9180"/>
              </w:tabs>
              <w:autoSpaceDE w:val="0"/>
              <w:spacing w:line="240" w:lineRule="atLeast"/>
              <w:rPr>
                <w:bCs/>
              </w:rPr>
            </w:pPr>
            <w:r w:rsidRPr="006419D2">
              <w:rPr>
                <w:bCs/>
              </w:rPr>
              <w:t>Способность к самооценке на основе критерия успешности учебной деятельности;</w:t>
            </w:r>
          </w:p>
          <w:p w:rsidR="00B452C9" w:rsidRPr="006419D2" w:rsidRDefault="00B452C9" w:rsidP="00016C1B">
            <w:pPr>
              <w:suppressAutoHyphens w:val="0"/>
              <w:rPr>
                <w:rFonts w:eastAsiaTheme="minorHAnsi"/>
                <w:iCs/>
                <w:lang w:eastAsia="en-US"/>
              </w:rPr>
            </w:pPr>
            <w:r w:rsidRPr="006419D2">
              <w:rPr>
                <w:rFonts w:eastAsiaTheme="minorHAnsi"/>
                <w:b/>
                <w:iCs/>
                <w:lang w:eastAsia="en-US"/>
              </w:rPr>
              <w:t>К</w:t>
            </w:r>
            <w:r w:rsidR="00016C1B">
              <w:rPr>
                <w:rFonts w:eastAsiaTheme="minorHAnsi"/>
                <w:b/>
                <w:iCs/>
                <w:lang w:eastAsia="en-US"/>
              </w:rPr>
              <w:t>оммуникативные:</w:t>
            </w:r>
            <w:r w:rsidRPr="006419D2">
              <w:rPr>
                <w:rFonts w:eastAsiaTheme="minorHAnsi"/>
                <w:iCs/>
                <w:lang w:eastAsia="en-US"/>
              </w:rPr>
              <w:t xml:space="preserve"> Уметь критически относится к себе и к своим знаниям</w:t>
            </w:r>
          </w:p>
        </w:tc>
      </w:tr>
    </w:tbl>
    <w:p w:rsidR="00B452C9" w:rsidRPr="006419D2" w:rsidRDefault="00B452C9" w:rsidP="00B452C9">
      <w:pPr>
        <w:jc w:val="both"/>
      </w:pPr>
    </w:p>
    <w:p w:rsidR="009D4174" w:rsidRDefault="009D4174"/>
    <w:sectPr w:rsidR="009D4174" w:rsidSect="00016C1B">
      <w:footerReference w:type="default" r:id="rId7"/>
      <w:pgSz w:w="16838" w:h="11906" w:orient="landscape"/>
      <w:pgMar w:top="851" w:right="1134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163" w:rsidRDefault="000C7163">
      <w:r>
        <w:separator/>
      </w:r>
    </w:p>
  </w:endnote>
  <w:endnote w:type="continuationSeparator" w:id="0">
    <w:p w:rsidR="000C7163" w:rsidRDefault="000C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3515747"/>
      <w:docPartObj>
        <w:docPartGallery w:val="Page Numbers (Bottom of Page)"/>
        <w:docPartUnique/>
      </w:docPartObj>
    </w:sdtPr>
    <w:sdtEndPr/>
    <w:sdtContent>
      <w:p w:rsidR="00433B9D" w:rsidRDefault="00016C1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FA2">
          <w:rPr>
            <w:noProof/>
          </w:rPr>
          <w:t>4</w:t>
        </w:r>
        <w:r>
          <w:fldChar w:fldCharType="end"/>
        </w:r>
      </w:p>
    </w:sdtContent>
  </w:sdt>
  <w:p w:rsidR="00433B9D" w:rsidRDefault="000C71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163" w:rsidRDefault="000C7163">
      <w:r>
        <w:separator/>
      </w:r>
    </w:p>
  </w:footnote>
  <w:footnote w:type="continuationSeparator" w:id="0">
    <w:p w:rsidR="000C7163" w:rsidRDefault="000C7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523FB"/>
    <w:multiLevelType w:val="hybridMultilevel"/>
    <w:tmpl w:val="64AED07C"/>
    <w:lvl w:ilvl="0" w:tplc="CA162A84">
      <w:start w:val="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3D67FB"/>
    <w:multiLevelType w:val="multilevel"/>
    <w:tmpl w:val="AEAEF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D737C"/>
    <w:multiLevelType w:val="multilevel"/>
    <w:tmpl w:val="6F08E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726FCE"/>
    <w:multiLevelType w:val="multilevel"/>
    <w:tmpl w:val="1B24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011C42"/>
    <w:multiLevelType w:val="hybridMultilevel"/>
    <w:tmpl w:val="7A185B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3852E2"/>
    <w:multiLevelType w:val="hybridMultilevel"/>
    <w:tmpl w:val="BCFED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16F98"/>
    <w:multiLevelType w:val="multilevel"/>
    <w:tmpl w:val="D736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A2C09"/>
    <w:multiLevelType w:val="multilevel"/>
    <w:tmpl w:val="16D09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605"/>
    <w:rsid w:val="00016C1B"/>
    <w:rsid w:val="000C7163"/>
    <w:rsid w:val="009D4174"/>
    <w:rsid w:val="00B452C9"/>
    <w:rsid w:val="00C05605"/>
    <w:rsid w:val="00C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0002"/>
  <w15:chartTrackingRefBased/>
  <w15:docId w15:val="{B6389034-1C27-4979-A217-183F6EBE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452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rsid w:val="00B452C9"/>
    <w:pPr>
      <w:numPr>
        <w:numId w:val="1"/>
      </w:numPr>
      <w:contextualSpacing/>
    </w:pPr>
    <w:rPr>
      <w:sz w:val="22"/>
    </w:rPr>
  </w:style>
  <w:style w:type="table" w:styleId="a4">
    <w:name w:val="Table Grid"/>
    <w:basedOn w:val="a2"/>
    <w:uiPriority w:val="59"/>
    <w:rsid w:val="00B45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0"/>
    <w:link w:val="a6"/>
    <w:uiPriority w:val="99"/>
    <w:unhideWhenUsed/>
    <w:rsid w:val="00B452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452C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1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1337</Words>
  <Characters>7622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3</cp:revision>
  <dcterms:created xsi:type="dcterms:W3CDTF">2019-11-10T21:45:00Z</dcterms:created>
  <dcterms:modified xsi:type="dcterms:W3CDTF">2019-11-11T17:41:00Z</dcterms:modified>
</cp:coreProperties>
</file>