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3"/>
        <w:rPr>
          <w:rFonts w:ascii="Times New Roman" w:hAnsi="Times New Roman" w:eastAsia="Times New Roman" w:cs="Times New Roman"/>
        </w:rPr>
      </w:pPr>
      <w:bookmarkStart w:id="0" w:name="_Toc341962238"/>
      <w:bookmarkStart w:id="5" w:name="_GoBack"/>
      <w:bookmarkEnd w:id="5"/>
      <w:r>
        <w:drawing>
          <wp:anchor distT="0" distB="0" distL="114300" distR="114300" simplePos="0" relativeHeight="251660288" behindDoc="1" locked="0" layoutInCell="1" allowOverlap="1">
            <wp:simplePos x="0" y="0"/>
            <wp:positionH relativeFrom="column">
              <wp:posOffset>-841375</wp:posOffset>
            </wp:positionH>
            <wp:positionV relativeFrom="paragraph">
              <wp:posOffset>-147320</wp:posOffset>
            </wp:positionV>
            <wp:extent cx="7096760" cy="8129905"/>
            <wp:effectExtent l="0" t="0" r="9525" b="4445"/>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7114488" cy="8150772"/>
                    </a:xfrm>
                    <a:prstGeom prst="rect">
                      <a:avLst/>
                    </a:prstGeom>
                  </pic:spPr>
                </pic:pic>
              </a:graphicData>
            </a:graphic>
          </wp:anchor>
        </w:drawing>
      </w:r>
    </w:p>
    <w:p>
      <w:pPr>
        <w:spacing w:after="0" w:line="360" w:lineRule="auto"/>
        <w:jc w:val="both"/>
        <w:rPr>
          <w:rFonts w:ascii="Times New Roman" w:hAnsi="Times New Roman" w:eastAsia="Times New Roman" w:cs="Times New Roman"/>
          <w:lang w:eastAsia="ru-RU"/>
        </w:rPr>
      </w:pPr>
    </w:p>
    <w:p>
      <w:pPr>
        <w:spacing w:after="0" w:line="360" w:lineRule="auto"/>
        <w:jc w:val="both"/>
        <w:rPr>
          <w:rFonts w:ascii="Times New Roman" w:hAnsi="Times New Roman" w:eastAsia="Times New Roman" w:cs="Times New Roman"/>
          <w:lang w:eastAsia="ru-RU"/>
        </w:rPr>
      </w:pPr>
    </w:p>
    <w:p>
      <w:pPr>
        <w:spacing w:after="0" w:line="360" w:lineRule="auto"/>
        <w:jc w:val="both"/>
        <w:rPr>
          <w:rFonts w:ascii="Times New Roman" w:hAnsi="Times New Roman" w:eastAsia="Times New Roman" w:cs="Times New Roman"/>
          <w:lang w:eastAsia="ru-RU"/>
        </w:rPr>
      </w:pPr>
    </w:p>
    <w:p>
      <w:pPr>
        <w:spacing w:after="0" w:line="360" w:lineRule="auto"/>
        <w:jc w:val="both"/>
        <w:rPr>
          <w:rFonts w:ascii="Times New Roman" w:hAnsi="Times New Roman" w:eastAsia="Times New Roman" w:cs="Times New Roman"/>
          <w:lang w:eastAsia="ru-RU"/>
        </w:rPr>
      </w:pPr>
    </w:p>
    <w:p>
      <w:pPr>
        <w:spacing w:after="0" w:line="360" w:lineRule="auto"/>
        <w:jc w:val="both"/>
        <w:rPr>
          <w:rFonts w:ascii="Times New Roman" w:hAnsi="Times New Roman" w:eastAsia="Times New Roman" w:cs="Times New Roman"/>
          <w:lang w:eastAsia="ru-RU"/>
        </w:rPr>
      </w:pPr>
    </w:p>
    <w:p>
      <w:pPr>
        <w:spacing w:after="0" w:line="360" w:lineRule="auto"/>
        <w:jc w:val="center"/>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ПЕДАГОГИЧЕСКИЙ ПРОЕКТ</w:t>
      </w:r>
    </w:p>
    <w:p>
      <w:pPr>
        <w:spacing w:after="0" w:line="360" w:lineRule="auto"/>
        <w:jc w:val="center"/>
        <w:rPr>
          <w:rFonts w:ascii="Times New Roman" w:hAnsi="Times New Roman" w:eastAsia="Times New Roman" w:cs="Times New Roman"/>
          <w:b/>
          <w:sz w:val="36"/>
          <w:szCs w:val="36"/>
          <w:lang w:eastAsia="ru-RU"/>
        </w:rPr>
      </w:pPr>
      <w:r>
        <w:rPr>
          <w:rFonts w:ascii="Times New Roman" w:hAnsi="Times New Roman" w:eastAsia="Times New Roman" w:cs="Times New Roman"/>
          <w:b/>
          <w:sz w:val="36"/>
          <w:szCs w:val="36"/>
          <w:lang w:eastAsia="ru-RU"/>
        </w:rPr>
        <w:t>Формирование коммуникативной компетенции у студентов при освоении основной профессиональной образовательной программы подготовки специалистов среднего звена 050144 Дошкольное образование на основе требований ФГОС</w:t>
      </w:r>
    </w:p>
    <w:p>
      <w:pPr>
        <w:spacing w:after="0" w:line="360" w:lineRule="auto"/>
        <w:jc w:val="center"/>
        <w:rPr>
          <w:rFonts w:ascii="Times New Roman" w:hAnsi="Times New Roman" w:eastAsia="Times New Roman" w:cs="Times New Roman"/>
          <w:lang w:eastAsia="ru-RU"/>
        </w:rPr>
      </w:pPr>
    </w:p>
    <w:p>
      <w:pPr>
        <w:spacing w:after="0" w:line="360" w:lineRule="auto"/>
        <w:jc w:val="center"/>
        <w:rPr>
          <w:rFonts w:ascii="Times New Roman" w:hAnsi="Times New Roman" w:eastAsia="Times New Roman" w:cs="Times New Roman"/>
          <w:lang w:eastAsia="ru-RU"/>
        </w:rPr>
      </w:pPr>
    </w:p>
    <w:p>
      <w:pPr>
        <w:spacing w:after="0" w:line="360" w:lineRule="auto"/>
        <w:jc w:val="center"/>
        <w:rPr>
          <w:rFonts w:ascii="Times New Roman" w:hAnsi="Times New Roman" w:eastAsia="Times New Roman" w:cs="Times New Roman"/>
          <w:lang w:eastAsia="ru-RU"/>
        </w:rPr>
      </w:pPr>
    </w:p>
    <w:p>
      <w:pPr>
        <w:spacing w:after="0" w:line="360" w:lineRule="auto"/>
        <w:jc w:val="center"/>
        <w:rPr>
          <w:rFonts w:ascii="Times New Roman" w:hAnsi="Times New Roman" w:eastAsia="Times New Roman" w:cs="Times New Roman"/>
          <w:lang w:eastAsia="ru-RU"/>
        </w:rPr>
      </w:pPr>
    </w:p>
    <w:p>
      <w:pPr>
        <w:spacing w:after="0" w:line="360" w:lineRule="auto"/>
        <w:jc w:val="center"/>
        <w:rPr>
          <w:rFonts w:ascii="Times New Roman" w:hAnsi="Times New Roman" w:eastAsia="Times New Roman" w:cs="Times New Roman"/>
          <w:lang w:eastAsia="ru-RU"/>
        </w:rPr>
      </w:pPr>
    </w:p>
    <w:p>
      <w:pPr>
        <w:spacing w:after="0" w:line="360" w:lineRule="auto"/>
        <w:jc w:val="both"/>
        <w:rPr>
          <w:rFonts w:ascii="Times New Roman" w:hAnsi="Times New Roman" w:eastAsia="Times New Roman" w:cs="Times New Roman"/>
          <w:lang w:eastAsia="ru-RU"/>
        </w:rPr>
      </w:pPr>
    </w:p>
    <w:p>
      <w:pPr>
        <w:tabs>
          <w:tab w:val="left" w:pos="6930"/>
        </w:tabs>
        <w:spacing w:after="0" w:line="360" w:lineRule="auto"/>
        <w:jc w:val="right"/>
        <w:rPr>
          <w:rFonts w:ascii="Times New Roman" w:hAnsi="Times New Roman" w:eastAsia="Times New Roman" w:cs="Times New Roman"/>
          <w:sz w:val="28"/>
          <w:szCs w:val="28"/>
          <w:lang w:eastAsia="ru-RU"/>
        </w:rPr>
      </w:pPr>
      <w:r>
        <w:rPr>
          <w:rFonts w:ascii="Times New Roman" w:hAnsi="Times New Roman" w:eastAsia="Times New Roman" w:cs="Times New Roman"/>
          <w:bCs/>
          <w:sz w:val="28"/>
          <w:szCs w:val="28"/>
          <w:lang w:eastAsia="ru-RU"/>
        </w:rPr>
        <w:t xml:space="preserve">Автор – разработчик: </w:t>
      </w:r>
      <w:r>
        <w:rPr>
          <w:rFonts w:ascii="Times New Roman" w:hAnsi="Times New Roman" w:eastAsia="Times New Roman" w:cs="Times New Roman"/>
          <w:sz w:val="28"/>
          <w:szCs w:val="28"/>
          <w:lang w:eastAsia="ru-RU"/>
        </w:rPr>
        <w:t xml:space="preserve">Елизарова Людмила Анатольевна, </w:t>
      </w:r>
    </w:p>
    <w:p>
      <w:pPr>
        <w:spacing w:after="0" w:line="360" w:lineRule="auto"/>
        <w:ind w:left="709"/>
        <w:jc w:val="right"/>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преподаватель спецдисциплин</w:t>
      </w:r>
    </w:p>
    <w:p>
      <w:pPr>
        <w:spacing w:after="0" w:line="360" w:lineRule="auto"/>
        <w:ind w:left="709"/>
        <w:jc w:val="right"/>
        <w:rPr>
          <w:rFonts w:ascii="Times New Roman" w:hAnsi="Times New Roman" w:eastAsia="Times New Roman" w:cs="Times New Roman"/>
          <w:sz w:val="28"/>
          <w:szCs w:val="28"/>
          <w:lang w:eastAsia="ru-RU"/>
        </w:rPr>
      </w:pPr>
    </w:p>
    <w:p>
      <w:pPr>
        <w:spacing w:after="0" w:line="360" w:lineRule="auto"/>
        <w:jc w:val="both"/>
        <w:rPr>
          <w:rFonts w:ascii="Times New Roman" w:hAnsi="Times New Roman" w:eastAsia="Times New Roman" w:cs="Times New Roman"/>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p>
    <w:p>
      <w:pPr>
        <w:tabs>
          <w:tab w:val="left" w:pos="3360"/>
        </w:tabs>
        <w:spacing w:after="0" w:line="360" w:lineRule="auto"/>
        <w:jc w:val="center"/>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2014</w:t>
      </w:r>
      <w:r>
        <w:rPr>
          <w:rFonts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г.</w:t>
      </w:r>
    </w:p>
    <w:sdt>
      <w:sdtPr>
        <w:rPr>
          <w:rFonts w:asciiTheme="minorHAnsi" w:hAnsiTheme="minorHAnsi" w:eastAsiaTheme="minorHAnsi" w:cstheme="minorBidi"/>
          <w:b w:val="0"/>
          <w:bCs w:val="0"/>
          <w:color w:val="auto"/>
          <w:sz w:val="22"/>
          <w:szCs w:val="22"/>
          <w:lang w:eastAsia="en-US"/>
        </w:rPr>
        <w:id w:val="-1668168148"/>
        <w:docPartObj>
          <w:docPartGallery w:val="Table of Contents"/>
          <w:docPartUnique/>
        </w:docPartObj>
      </w:sdtPr>
      <w:sdtEndPr>
        <w:rPr>
          <w:rFonts w:asciiTheme="minorHAnsi" w:hAnsiTheme="minorHAnsi" w:eastAsiaTheme="minorHAnsi" w:cstheme="minorBidi"/>
          <w:b w:val="0"/>
          <w:bCs w:val="0"/>
          <w:color w:val="auto"/>
          <w:sz w:val="22"/>
          <w:szCs w:val="22"/>
          <w:lang w:eastAsia="en-US"/>
        </w:rPr>
      </w:sdtEndPr>
      <w:sdtContent>
        <w:p>
          <w:pPr>
            <w:pStyle w:val="26"/>
            <w:jc w:val="center"/>
            <w:rPr>
              <w:rFonts w:ascii="Times New Roman" w:hAnsi="Times New Roman" w:cs="Times New Roman"/>
            </w:rPr>
          </w:pPr>
          <w:r>
            <w:rPr>
              <w:rFonts w:ascii="Times New Roman" w:hAnsi="Times New Roman" w:cs="Times New Roman"/>
              <w:b w:val="0"/>
              <w:color w:val="auto"/>
            </w:rPr>
            <w:t>Содержание</w:t>
          </w:r>
        </w:p>
        <w:p>
          <w:pPr>
            <w:pStyle w:val="11"/>
            <w:rPr>
              <w:rFonts w:ascii="Times New Roman" w:hAnsi="Times New Roman" w:cs="Times New Roman"/>
              <w:sz w:val="28"/>
              <w:szCs w:val="28"/>
            </w:rPr>
          </w:pPr>
          <w:r>
            <w:fldChar w:fldCharType="begin"/>
          </w:r>
          <w:r>
            <w:instrText xml:space="preserve"> TOC \o "1-3" \h \z \u </w:instrText>
          </w:r>
          <w:r>
            <w:fldChar w:fldCharType="separate"/>
          </w:r>
          <w:r>
            <w:fldChar w:fldCharType="begin"/>
          </w:r>
          <w:r>
            <w:instrText xml:space="preserve"> HYPERLINK \l "_Toc379653595" </w:instrText>
          </w:r>
          <w:r>
            <w:fldChar w:fldCharType="separate"/>
          </w:r>
          <w:r>
            <w:rPr>
              <w:rStyle w:val="13"/>
              <w:rFonts w:ascii="Times New Roman" w:hAnsi="Times New Roman" w:eastAsia="Times New Roman" w:cs="Times New Roman"/>
              <w:sz w:val="28"/>
              <w:szCs w:val="28"/>
              <w:lang w:eastAsia="ru-RU"/>
            </w:rPr>
            <w:t>Введение</w:t>
          </w:r>
          <w:r>
            <w:rPr>
              <w:rFonts w:ascii="Times New Roman" w:hAnsi="Times New Roman" w:cs="Times New Roman"/>
              <w:sz w:val="28"/>
              <w:szCs w:val="28"/>
            </w:rPr>
            <w:tab/>
          </w:r>
          <w:r>
            <w:rPr>
              <w:rFonts w:ascii="Times New Roman" w:hAnsi="Times New Roman" w:cs="Times New Roman"/>
              <w:sz w:val="28"/>
              <w:szCs w:val="28"/>
            </w:rPr>
            <w:t>3</w:t>
          </w:r>
          <w:r>
            <w:rPr>
              <w:rFonts w:ascii="Times New Roman" w:hAnsi="Times New Roman" w:cs="Times New Roman"/>
              <w:sz w:val="28"/>
              <w:szCs w:val="28"/>
            </w:rPr>
            <w:fldChar w:fldCharType="end"/>
          </w:r>
        </w:p>
        <w:p>
          <w:pPr>
            <w:pStyle w:val="11"/>
            <w:rPr>
              <w:rFonts w:ascii="Times New Roman" w:hAnsi="Times New Roman" w:cs="Times New Roman"/>
              <w:sz w:val="28"/>
              <w:szCs w:val="28"/>
            </w:rPr>
          </w:pPr>
          <w:r>
            <w:fldChar w:fldCharType="begin"/>
          </w:r>
          <w:r>
            <w:instrText xml:space="preserve"> HYPERLINK \l "_Toc379653596" </w:instrText>
          </w:r>
          <w:r>
            <w:fldChar w:fldCharType="separate"/>
          </w:r>
          <w:r>
            <w:rPr>
              <w:rStyle w:val="13"/>
              <w:rFonts w:ascii="Times New Roman" w:hAnsi="Times New Roman" w:eastAsia="Times New Roman" w:cs="Times New Roman"/>
              <w:sz w:val="28"/>
              <w:szCs w:val="28"/>
              <w:lang w:eastAsia="ru-RU"/>
            </w:rPr>
            <w:t xml:space="preserve">1. </w:t>
          </w:r>
          <w:r>
            <w:rPr>
              <w:rFonts w:ascii="Times New Roman" w:hAnsi="Times New Roman" w:cs="Times New Roman"/>
              <w:sz w:val="28"/>
              <w:szCs w:val="28"/>
              <w:lang w:eastAsia="ru-RU"/>
            </w:rPr>
            <w:t>Теоретические основы компетентности будущих педагогов дошкольного образования</w:t>
          </w:r>
          <w:r>
            <w:rPr>
              <w:rFonts w:ascii="Times New Roman" w:hAnsi="Times New Roman" w:cs="Times New Roman"/>
              <w:sz w:val="28"/>
              <w:szCs w:val="28"/>
            </w:rPr>
            <w:tab/>
          </w:r>
          <w:r>
            <w:rPr>
              <w:rFonts w:ascii="Times New Roman" w:hAnsi="Times New Roman" w:cs="Times New Roman"/>
              <w:sz w:val="28"/>
              <w:szCs w:val="28"/>
            </w:rPr>
            <w:t>7</w:t>
          </w:r>
          <w:r>
            <w:rPr>
              <w:rFonts w:ascii="Times New Roman" w:hAnsi="Times New Roman" w:cs="Times New Roman"/>
              <w:sz w:val="28"/>
              <w:szCs w:val="28"/>
            </w:rPr>
            <w:fldChar w:fldCharType="end"/>
          </w:r>
        </w:p>
        <w:p>
          <w:pPr>
            <w:pStyle w:val="11"/>
            <w:rPr>
              <w:rFonts w:ascii="Times New Roman" w:hAnsi="Times New Roman" w:cs="Times New Roman"/>
              <w:sz w:val="28"/>
              <w:szCs w:val="28"/>
            </w:rPr>
          </w:pPr>
          <w:r>
            <w:fldChar w:fldCharType="begin"/>
          </w:r>
          <w:r>
            <w:instrText xml:space="preserve"> HYPERLINK \l "_Toc379653597" </w:instrText>
          </w:r>
          <w:r>
            <w:fldChar w:fldCharType="separate"/>
          </w:r>
          <w:r>
            <w:rPr>
              <w:rStyle w:val="13"/>
              <w:rFonts w:ascii="Times New Roman" w:hAnsi="Times New Roman" w:eastAsia="Times New Roman" w:cs="Times New Roman"/>
              <w:sz w:val="28"/>
              <w:szCs w:val="28"/>
              <w:lang w:eastAsia="ru-RU"/>
            </w:rPr>
            <w:t>2.</w:t>
          </w:r>
          <w:r>
            <w:rPr>
              <w:rFonts w:ascii="Times New Roman" w:hAnsi="Times New Roman" w:cs="Times New Roman"/>
              <w:b/>
              <w:sz w:val="28"/>
              <w:szCs w:val="28"/>
              <w:lang w:eastAsia="ru-RU"/>
            </w:rPr>
            <w:t xml:space="preserve"> </w:t>
          </w:r>
          <w:r>
            <w:rPr>
              <w:rFonts w:ascii="Times New Roman" w:hAnsi="Times New Roman" w:cs="Times New Roman"/>
              <w:sz w:val="28"/>
              <w:szCs w:val="28"/>
              <w:lang w:eastAsia="ru-RU"/>
            </w:rPr>
            <w:t>Коммуникативная компетентность как основа педагогической деятельности</w:t>
          </w:r>
          <w:r>
            <w:rPr>
              <w:rFonts w:ascii="Times New Roman" w:hAnsi="Times New Roman" w:cs="Times New Roman"/>
              <w:sz w:val="28"/>
              <w:szCs w:val="28"/>
            </w:rPr>
            <w:tab/>
          </w:r>
          <w:r>
            <w:rPr>
              <w:rFonts w:ascii="Times New Roman" w:hAnsi="Times New Roman" w:cs="Times New Roman"/>
              <w:sz w:val="28"/>
              <w:szCs w:val="28"/>
            </w:rPr>
            <w:t>10</w:t>
          </w:r>
          <w:r>
            <w:rPr>
              <w:rFonts w:ascii="Times New Roman" w:hAnsi="Times New Roman" w:cs="Times New Roman"/>
              <w:sz w:val="28"/>
              <w:szCs w:val="28"/>
            </w:rPr>
            <w:fldChar w:fldCharType="end"/>
          </w:r>
        </w:p>
        <w:p>
          <w:pPr>
            <w:pStyle w:val="11"/>
            <w:rPr>
              <w:rFonts w:cs="Times New Roman"/>
              <w:szCs w:val="28"/>
            </w:rPr>
          </w:pPr>
          <w:r>
            <w:fldChar w:fldCharType="begin"/>
          </w:r>
          <w:r>
            <w:instrText xml:space="preserve"> HYPERLINK \l "_Toc379653598" </w:instrText>
          </w:r>
          <w:r>
            <w:fldChar w:fldCharType="separate"/>
          </w:r>
          <w:r>
            <w:rPr>
              <w:rStyle w:val="13"/>
              <w:rFonts w:ascii="Times New Roman" w:hAnsi="Times New Roman" w:eastAsia="Times New Roman" w:cs="Times New Roman"/>
              <w:kern w:val="32"/>
              <w:sz w:val="28"/>
              <w:szCs w:val="28"/>
              <w:lang w:eastAsia="ru-RU"/>
            </w:rPr>
            <w:t xml:space="preserve">3. </w:t>
          </w:r>
          <w:r>
            <w:rPr>
              <w:rFonts w:ascii="Times New Roman" w:hAnsi="Times New Roman" w:cs="Times New Roman"/>
              <w:sz w:val="28"/>
              <w:szCs w:val="28"/>
              <w:lang w:eastAsia="ru-RU"/>
            </w:rPr>
            <w:t>Теоретические и методологические основы игровой технологии</w:t>
          </w:r>
          <w:r>
            <w:rPr>
              <w:rFonts w:ascii="Times New Roman" w:hAnsi="Times New Roman" w:cs="Times New Roman"/>
              <w:sz w:val="28"/>
              <w:szCs w:val="28"/>
            </w:rPr>
            <w:tab/>
          </w:r>
          <w:r>
            <w:rPr>
              <w:rFonts w:ascii="Times New Roman" w:hAnsi="Times New Roman" w:cs="Times New Roman"/>
              <w:sz w:val="28"/>
              <w:szCs w:val="28"/>
            </w:rPr>
            <w:t>13</w:t>
          </w:r>
          <w:r>
            <w:rPr>
              <w:rFonts w:ascii="Times New Roman" w:hAnsi="Times New Roman" w:cs="Times New Roman"/>
              <w:sz w:val="28"/>
              <w:szCs w:val="28"/>
            </w:rPr>
            <w:fldChar w:fldCharType="end"/>
          </w:r>
        </w:p>
        <w:p>
          <w:pPr>
            <w:spacing w:after="0" w:line="360" w:lineRule="auto"/>
            <w:ind w:firstLine="210"/>
            <w:rPr>
              <w:rFonts w:ascii="Times New Roman" w:hAnsi="Times New Roman" w:eastAsia="Times New Roman" w:cs="Arial"/>
              <w:bCs/>
              <w:iCs/>
              <w:kern w:val="32"/>
              <w:sz w:val="28"/>
              <w:szCs w:val="32"/>
              <w:lang w:eastAsia="ru-RU"/>
            </w:rPr>
          </w:pPr>
          <w:r>
            <w:rPr>
              <w:rFonts w:ascii="Times New Roman" w:hAnsi="Times New Roman" w:cs="Times New Roman"/>
              <w:sz w:val="28"/>
              <w:szCs w:val="28"/>
            </w:rPr>
            <w:t xml:space="preserve">3.1 </w:t>
          </w:r>
          <w:r>
            <w:rPr>
              <w:rFonts w:ascii="Times New Roman" w:hAnsi="Times New Roman" w:eastAsia="Times New Roman" w:cs="Arial"/>
              <w:bCs/>
              <w:iCs/>
              <w:kern w:val="32"/>
              <w:sz w:val="28"/>
              <w:szCs w:val="32"/>
              <w:lang w:eastAsia="ru-RU"/>
            </w:rPr>
            <w:t xml:space="preserve">Игровые технологии в отечественных и зарубежных </w:t>
          </w:r>
        </w:p>
        <w:p>
          <w:pPr>
            <w:spacing w:after="0" w:line="360" w:lineRule="auto"/>
            <w:ind w:firstLine="210"/>
            <w:rPr>
              <w:rFonts w:ascii="Times New Roman" w:hAnsi="Times New Roman" w:eastAsia="Times New Roman" w:cs="Arial"/>
              <w:bCs/>
              <w:iCs/>
              <w:kern w:val="32"/>
              <w:sz w:val="28"/>
              <w:szCs w:val="32"/>
              <w:lang w:eastAsia="ru-RU"/>
            </w:rPr>
          </w:pPr>
          <w:r>
            <w:rPr>
              <w:rFonts w:ascii="Times New Roman" w:hAnsi="Times New Roman" w:eastAsia="Times New Roman" w:cs="Arial"/>
              <w:bCs/>
              <w:iCs/>
              <w:kern w:val="32"/>
              <w:sz w:val="28"/>
              <w:szCs w:val="32"/>
              <w:lang w:eastAsia="ru-RU"/>
            </w:rPr>
            <w:t>исследованиях………………………………………………………………….13</w:t>
          </w:r>
        </w:p>
        <w:p>
          <w:pPr>
            <w:spacing w:after="0" w:line="360" w:lineRule="auto"/>
            <w:ind w:firstLine="210"/>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cs="Times New Roman"/>
              <w:sz w:val="28"/>
              <w:szCs w:val="28"/>
            </w:rPr>
            <w:t xml:space="preserve">3.2 </w:t>
          </w:r>
          <w:r>
            <w:rPr>
              <w:rFonts w:ascii="Times New Roman" w:hAnsi="Times New Roman" w:eastAsia="Times New Roman" w:cs="Times New Roman"/>
              <w:color w:val="000000" w:themeColor="text1"/>
              <w:sz w:val="28"/>
              <w:szCs w:val="28"/>
              <w:lang w:eastAsia="ru-RU"/>
              <w14:textFill>
                <w14:solidFill>
                  <w14:schemeClr w14:val="tx1"/>
                </w14:solidFill>
              </w14:textFill>
            </w:rPr>
            <w:t>Функции и классификация игр……………………………………………16</w:t>
          </w:r>
        </w:p>
        <w:p>
          <w:pPr>
            <w:shd w:val="clear" w:color="auto" w:fill="FFFFFF"/>
            <w:spacing w:after="0" w:line="360" w:lineRule="auto"/>
            <w:ind w:firstLine="224"/>
            <w:jc w:val="both"/>
            <w:textAlignment w:val="baseline"/>
            <w:rPr>
              <w:rFonts w:ascii="Times New Roman" w:hAnsi="Times New Roman" w:eastAsia="Times New Roman" w:cs="Times New Roman"/>
              <w:b/>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3.3 Использование игровых технологий в образовательном процессе…….19</w:t>
          </w:r>
        </w:p>
        <w:p>
          <w:pPr>
            <w:pStyle w:val="11"/>
          </w:pPr>
          <w:r>
            <w:fldChar w:fldCharType="begin"/>
          </w:r>
          <w:r>
            <w:instrText xml:space="preserve"> HYPERLINK \l "_Toc379653599" </w:instrText>
          </w:r>
          <w:r>
            <w:fldChar w:fldCharType="separate"/>
          </w:r>
          <w:r>
            <w:rPr>
              <w:rStyle w:val="13"/>
              <w:rFonts w:ascii="Times New Roman" w:hAnsi="Times New Roman" w:eastAsia="Times New Roman" w:cs="Times New Roman"/>
              <w:kern w:val="32"/>
              <w:sz w:val="28"/>
              <w:szCs w:val="28"/>
              <w:lang w:eastAsia="ru-RU"/>
            </w:rPr>
            <w:t>4. Результаты внедрения проекта</w:t>
          </w:r>
          <w:r>
            <w:tab/>
          </w:r>
          <w:r>
            <w:rPr>
              <w:rFonts w:ascii="Times New Roman" w:hAnsi="Times New Roman" w:cs="Times New Roman"/>
              <w:sz w:val="28"/>
              <w:szCs w:val="28"/>
            </w:rPr>
            <w:t>21</w:t>
          </w:r>
          <w:r>
            <w:rPr>
              <w:rFonts w:ascii="Times New Roman" w:hAnsi="Times New Roman" w:cs="Times New Roman"/>
              <w:sz w:val="28"/>
              <w:szCs w:val="28"/>
            </w:rPr>
            <w:fldChar w:fldCharType="end"/>
          </w:r>
        </w:p>
        <w:p>
          <w:pPr>
            <w:spacing w:after="0" w:line="360" w:lineRule="auto"/>
            <w:ind w:firstLine="227"/>
            <w:rPr>
              <w:rFonts w:ascii="Times New Roman" w:hAnsi="Times New Roman" w:eastAsia="Times New Roman" w:cs="Arial"/>
              <w:bCs/>
              <w:iCs/>
              <w:kern w:val="32"/>
              <w:sz w:val="28"/>
              <w:szCs w:val="32"/>
              <w:lang w:eastAsia="ru-RU"/>
            </w:rPr>
          </w:pPr>
          <w:r>
            <w:rPr>
              <w:rFonts w:ascii="Times New Roman" w:hAnsi="Times New Roman" w:eastAsia="Times New Roman" w:cs="Arial"/>
              <w:bCs/>
              <w:iCs/>
              <w:kern w:val="32"/>
              <w:sz w:val="28"/>
              <w:szCs w:val="32"/>
              <w:lang w:eastAsia="ru-RU"/>
            </w:rPr>
            <w:t>4.1 Мониторинг коммуникативной компетенции…………………………...21</w:t>
          </w:r>
        </w:p>
        <w:p>
          <w:pPr>
            <w:shd w:val="clear" w:color="auto" w:fill="FFFFFF"/>
            <w:spacing w:after="0" w:line="360" w:lineRule="auto"/>
            <w:ind w:left="224" w:firstLine="14"/>
            <w:rPr>
              <w:rFonts w:ascii="Times New Roman" w:hAnsi="Times New Roman" w:eastAsia="Times New Roman" w:cs="Times New Roman"/>
              <w:iCs/>
              <w:sz w:val="28"/>
              <w:szCs w:val="28"/>
              <w:lang w:eastAsia="ru-RU"/>
            </w:rPr>
          </w:pPr>
          <w:r>
            <w:rPr>
              <w:rFonts w:ascii="Times New Roman" w:hAnsi="Times New Roman" w:eastAsia="Times New Roman" w:cs="Arial"/>
              <w:bCs/>
              <w:iCs/>
              <w:kern w:val="32"/>
              <w:sz w:val="28"/>
              <w:szCs w:val="32"/>
              <w:lang w:eastAsia="ru-RU"/>
            </w:rPr>
            <w:t xml:space="preserve">4.2 </w:t>
          </w:r>
          <w:r>
            <w:rPr>
              <w:rFonts w:ascii="Times New Roman" w:hAnsi="Times New Roman" w:eastAsia="Times New Roman" w:cs="Times New Roman"/>
              <w:iCs/>
              <w:sz w:val="28"/>
              <w:szCs w:val="28"/>
              <w:lang w:eastAsia="ru-RU"/>
            </w:rPr>
            <w:t>Формирование коммуникативной компетенции у студентов в процессе применения игровых технологий…………………………………………….25</w:t>
          </w:r>
        </w:p>
        <w:p>
          <w:pPr>
            <w:spacing w:after="0" w:line="360" w:lineRule="auto"/>
            <w:ind w:left="224"/>
            <w:rPr>
              <w:rFonts w:ascii="Times New Roman" w:hAnsi="Times New Roman" w:eastAsia="Times New Roman" w:cs="Times New Roman"/>
              <w:iCs/>
              <w:sz w:val="28"/>
              <w:szCs w:val="28"/>
              <w:lang w:eastAsia="ru-RU"/>
            </w:rPr>
          </w:pPr>
          <w:r>
            <w:rPr>
              <w:rFonts w:ascii="Times New Roman" w:hAnsi="Times New Roman" w:cs="Times New Roman"/>
              <w:sz w:val="28"/>
              <w:szCs w:val="28"/>
            </w:rPr>
            <w:t xml:space="preserve">5. </w:t>
          </w:r>
          <w:r>
            <w:rPr>
              <w:rFonts w:ascii="Times New Roman" w:hAnsi="Times New Roman" w:eastAsia="Times New Roman" w:cs="Times New Roman"/>
              <w:sz w:val="28"/>
              <w:szCs w:val="28"/>
              <w:lang w:eastAsia="ru-RU"/>
            </w:rPr>
            <w:t>Промежуточные результаты реализации проекта</w:t>
          </w:r>
          <w:r>
            <w:rPr>
              <w:rFonts w:ascii="Times New Roman" w:hAnsi="Times New Roman" w:eastAsia="Times New Roman" w:cs="Times New Roman"/>
              <w:iCs/>
              <w:sz w:val="28"/>
              <w:szCs w:val="28"/>
              <w:lang w:eastAsia="ru-RU"/>
            </w:rPr>
            <w:t>………………………..28</w:t>
          </w:r>
        </w:p>
        <w:p>
          <w:pPr>
            <w:pStyle w:val="11"/>
            <w:rPr>
              <w:rFonts w:ascii="Times New Roman" w:hAnsi="Times New Roman" w:cs="Times New Roman"/>
              <w:sz w:val="28"/>
              <w:szCs w:val="28"/>
            </w:rPr>
          </w:pPr>
          <w:r>
            <w:fldChar w:fldCharType="begin"/>
          </w:r>
          <w:r>
            <w:instrText xml:space="preserve"> HYPERLINK \l "_Toc379653600" </w:instrText>
          </w:r>
          <w:r>
            <w:fldChar w:fldCharType="separate"/>
          </w:r>
          <w:r>
            <w:rPr>
              <w:rStyle w:val="13"/>
              <w:rFonts w:ascii="Times New Roman" w:hAnsi="Times New Roman" w:eastAsia="Times New Roman" w:cs="Times New Roman"/>
              <w:sz w:val="28"/>
              <w:szCs w:val="28"/>
              <w:lang w:eastAsia="ru-RU"/>
            </w:rPr>
            <w:t>Заключение</w:t>
          </w:r>
          <w:r>
            <w:rPr>
              <w:rFonts w:ascii="Times New Roman" w:hAnsi="Times New Roman" w:cs="Times New Roman"/>
              <w:sz w:val="28"/>
              <w:szCs w:val="28"/>
            </w:rPr>
            <w:tab/>
          </w:r>
          <w:r>
            <w:rPr>
              <w:rFonts w:ascii="Times New Roman" w:hAnsi="Times New Roman" w:cs="Times New Roman"/>
              <w:sz w:val="28"/>
              <w:szCs w:val="28"/>
            </w:rPr>
            <w:t>30</w:t>
          </w:r>
          <w:r>
            <w:rPr>
              <w:rFonts w:ascii="Times New Roman" w:hAnsi="Times New Roman" w:cs="Times New Roman"/>
              <w:sz w:val="28"/>
              <w:szCs w:val="28"/>
            </w:rPr>
            <w:fldChar w:fldCharType="end"/>
          </w:r>
        </w:p>
        <w:p>
          <w:pPr>
            <w:pStyle w:val="11"/>
            <w:rPr>
              <w:rFonts w:ascii="Times New Roman" w:hAnsi="Times New Roman" w:cs="Times New Roman"/>
              <w:sz w:val="28"/>
              <w:szCs w:val="28"/>
            </w:rPr>
          </w:pPr>
          <w:r>
            <w:fldChar w:fldCharType="begin"/>
          </w:r>
          <w:r>
            <w:instrText xml:space="preserve"> HYPERLINK \l "_Toc379653601" </w:instrText>
          </w:r>
          <w:r>
            <w:fldChar w:fldCharType="separate"/>
          </w:r>
          <w:r>
            <w:rPr>
              <w:rStyle w:val="13"/>
              <w:rFonts w:ascii="Times New Roman" w:hAnsi="Times New Roman" w:eastAsia="Times New Roman" w:cs="Times New Roman"/>
              <w:sz w:val="28"/>
              <w:szCs w:val="28"/>
              <w:lang w:eastAsia="ru-RU"/>
            </w:rPr>
            <w:t>Источники информации</w:t>
          </w:r>
          <w:r>
            <w:rPr>
              <w:rFonts w:ascii="Times New Roman" w:hAnsi="Times New Roman" w:cs="Times New Roman"/>
              <w:sz w:val="28"/>
              <w:szCs w:val="28"/>
            </w:rPr>
            <w:tab/>
          </w:r>
          <w:r>
            <w:rPr>
              <w:rFonts w:ascii="Times New Roman" w:hAnsi="Times New Roman" w:cs="Times New Roman"/>
              <w:sz w:val="28"/>
              <w:szCs w:val="28"/>
            </w:rPr>
            <w:t>32</w:t>
          </w:r>
          <w:r>
            <w:rPr>
              <w:rFonts w:ascii="Times New Roman" w:hAnsi="Times New Roman" w:cs="Times New Roman"/>
              <w:sz w:val="28"/>
              <w:szCs w:val="28"/>
            </w:rPr>
            <w:fldChar w:fldCharType="end"/>
          </w:r>
        </w:p>
        <w:p>
          <w:pPr>
            <w:pStyle w:val="11"/>
          </w:pPr>
          <w:r>
            <w:fldChar w:fldCharType="begin"/>
          </w:r>
          <w:r>
            <w:instrText xml:space="preserve"> HYPERLINK \l "_Toc379653602" </w:instrText>
          </w:r>
          <w:r>
            <w:fldChar w:fldCharType="separate"/>
          </w:r>
          <w:r>
            <w:rPr>
              <w:rStyle w:val="13"/>
              <w:rFonts w:ascii="Times New Roman" w:hAnsi="Times New Roman" w:eastAsia="Times New Roman" w:cs="Times New Roman"/>
              <w:sz w:val="28"/>
              <w:szCs w:val="28"/>
              <w:lang w:eastAsia="ru-RU"/>
            </w:rPr>
            <w:t>Приложение 1. Тест В. Ряховского.</w:t>
          </w:r>
          <w:r>
            <w:tab/>
          </w:r>
          <w:r>
            <w:rPr>
              <w:rFonts w:ascii="Times New Roman" w:hAnsi="Times New Roman" w:cs="Times New Roman"/>
              <w:sz w:val="28"/>
              <w:szCs w:val="28"/>
            </w:rPr>
            <w:t>34</w:t>
          </w:r>
          <w:r>
            <w:rPr>
              <w:rFonts w:ascii="Times New Roman" w:hAnsi="Times New Roman" w:cs="Times New Roman"/>
              <w:sz w:val="28"/>
              <w:szCs w:val="28"/>
            </w:rPr>
            <w:fldChar w:fldCharType="end"/>
          </w:r>
        </w:p>
        <w:p>
          <w:pPr>
            <w:pStyle w:val="11"/>
          </w:pPr>
          <w:r>
            <w:fldChar w:fldCharType="begin"/>
          </w:r>
          <w:r>
            <w:instrText xml:space="preserve"> HYPERLINK \l "_Toc379653603" </w:instrText>
          </w:r>
          <w:r>
            <w:fldChar w:fldCharType="separate"/>
          </w:r>
          <w:r>
            <w:rPr>
              <w:rStyle w:val="13"/>
              <w:rFonts w:ascii="Times New Roman" w:hAnsi="Times New Roman" w:eastAsia="Times New Roman" w:cs="Times New Roman"/>
              <w:sz w:val="28"/>
              <w:szCs w:val="28"/>
              <w:lang w:eastAsia="ru-RU"/>
            </w:rPr>
            <w:t>Приложение 2. Тест Т.А. Шишковец.</w:t>
          </w:r>
          <w:r>
            <w:tab/>
          </w:r>
          <w:r>
            <w:rPr>
              <w:rFonts w:ascii="Times New Roman" w:hAnsi="Times New Roman" w:cs="Times New Roman"/>
              <w:sz w:val="28"/>
              <w:szCs w:val="28"/>
            </w:rPr>
            <w:t>37</w:t>
          </w:r>
          <w:r>
            <w:rPr>
              <w:rFonts w:ascii="Times New Roman" w:hAnsi="Times New Roman" w:cs="Times New Roman"/>
              <w:sz w:val="28"/>
              <w:szCs w:val="28"/>
            </w:rPr>
            <w:fldChar w:fldCharType="end"/>
          </w:r>
        </w:p>
        <w:p>
          <w:pPr>
            <w:pStyle w:val="11"/>
          </w:pPr>
          <w:r>
            <w:fldChar w:fldCharType="begin"/>
          </w:r>
          <w:r>
            <w:instrText xml:space="preserve"> HYPERLINK \l "_Toc379653604" </w:instrText>
          </w:r>
          <w:r>
            <w:fldChar w:fldCharType="separate"/>
          </w:r>
          <w:r>
            <w:rPr>
              <w:rStyle w:val="13"/>
              <w:rFonts w:ascii="Times New Roman" w:hAnsi="Times New Roman" w:eastAsia="Times New Roman" w:cs="Times New Roman"/>
              <w:sz w:val="28"/>
              <w:szCs w:val="28"/>
              <w:lang w:eastAsia="ru-RU"/>
            </w:rPr>
            <w:t>Приложение 3. Тест по выявлению уровня личностного коммуникативного контроля</w:t>
          </w:r>
          <w:r>
            <w:tab/>
          </w:r>
          <w:r>
            <w:rPr>
              <w:rFonts w:ascii="Times New Roman" w:hAnsi="Times New Roman" w:cs="Times New Roman"/>
              <w:sz w:val="28"/>
              <w:szCs w:val="28"/>
            </w:rPr>
            <w:t>39</w:t>
          </w:r>
          <w:r>
            <w:rPr>
              <w:rFonts w:ascii="Times New Roman" w:hAnsi="Times New Roman" w:cs="Times New Roman"/>
              <w:sz w:val="28"/>
              <w:szCs w:val="28"/>
            </w:rPr>
            <w:fldChar w:fldCharType="end"/>
          </w:r>
        </w:p>
        <w:p>
          <w:pPr>
            <w:spacing w:after="0" w:line="360" w:lineRule="auto"/>
            <w:ind w:left="224"/>
            <w:rPr>
              <w:rFonts w:ascii="Times New Roman" w:hAnsi="Times New Roman" w:eastAsia="Times New Roman" w:cs="Times New Roman"/>
              <w:sz w:val="28"/>
              <w:szCs w:val="28"/>
              <w:lang w:eastAsia="ru-RU"/>
            </w:rPr>
          </w:pPr>
          <w:r>
            <w:rPr>
              <w:rFonts w:ascii="Times New Roman" w:hAnsi="Times New Roman" w:cs="Times New Roman"/>
              <w:sz w:val="28"/>
              <w:szCs w:val="28"/>
            </w:rPr>
            <w:t xml:space="preserve">Приложение 4. </w:t>
          </w:r>
          <w:r>
            <w:rPr>
              <w:rFonts w:ascii="Times New Roman" w:hAnsi="Times New Roman" w:eastAsia="Times New Roman" w:cs="Times New Roman"/>
              <w:sz w:val="28"/>
              <w:szCs w:val="28"/>
              <w:lang w:eastAsia="ru-RU"/>
            </w:rPr>
            <w:t>Правила завязывания деловых партнерских отношений</w:t>
          </w:r>
          <w:r>
            <w:rPr>
              <w:rFonts w:ascii="Times New Roman" w:hAnsi="Times New Roman" w:eastAsia="Times New Roman" w:cs="Times New Roman"/>
              <w:sz w:val="28"/>
              <w:szCs w:val="28"/>
              <w:lang w:eastAsia="ru-RU"/>
            </w:rPr>
            <w:br w:type="textWrapping"/>
          </w:r>
          <w:r>
            <w:rPr>
              <w:rFonts w:ascii="Times New Roman" w:hAnsi="Times New Roman" w:eastAsia="Times New Roman" w:cs="Times New Roman"/>
              <w:sz w:val="28"/>
              <w:szCs w:val="28"/>
              <w:lang w:eastAsia="ru-RU"/>
            </w:rPr>
            <w:t>(О. А. Митрошенков)………………………………………………………….40</w:t>
          </w:r>
        </w:p>
        <w:p>
          <w:pPr>
            <w:shd w:val="clear" w:color="auto" w:fill="FFFFFF"/>
            <w:spacing w:after="0" w:line="360" w:lineRule="auto"/>
            <w:ind w:left="224"/>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sz w:val="28"/>
              <w:szCs w:val="28"/>
              <w:lang w:eastAsia="ru-RU"/>
            </w:rPr>
            <w:t xml:space="preserve">Приложение 5. </w:t>
          </w:r>
          <w:r>
            <w:rPr>
              <w:rFonts w:ascii="Times New Roman" w:hAnsi="Times New Roman" w:eastAsia="Times New Roman" w:cs="Times New Roman"/>
              <w:bCs/>
              <w:color w:val="000000"/>
              <w:sz w:val="28"/>
              <w:szCs w:val="28"/>
              <w:lang w:eastAsia="ru-RU"/>
            </w:rPr>
            <w:t>Конспект урока по дошкольной педагогике……………….42</w:t>
          </w:r>
        </w:p>
        <w:p>
          <w:pPr>
            <w:shd w:val="clear" w:color="auto" w:fill="FFFFFF"/>
            <w:spacing w:after="0" w:line="360" w:lineRule="auto"/>
            <w:ind w:left="224"/>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Cs/>
              <w:color w:val="000000"/>
              <w:sz w:val="28"/>
              <w:szCs w:val="28"/>
              <w:lang w:eastAsia="ru-RU"/>
            </w:rPr>
            <w:t xml:space="preserve">Приложение 6. </w:t>
          </w:r>
          <w:r>
            <w:rPr>
              <w:rFonts w:ascii="Times New Roman" w:hAnsi="Times New Roman" w:cs="Times New Roman"/>
              <w:sz w:val="28"/>
              <w:szCs w:val="28"/>
            </w:rPr>
            <w:t>Новая концепция взаимодействия воспитателя ДОУ с семьёй…………………………………………………………………………..48</w:t>
          </w:r>
        </w:p>
        <w:p>
          <w:pPr>
            <w:spacing w:after="0" w:line="360" w:lineRule="auto"/>
            <w:rPr>
              <w:b/>
              <w:bCs/>
            </w:rPr>
          </w:pPr>
          <w:r>
            <w:rPr>
              <w:rFonts w:ascii="Times New Roman" w:hAnsi="Times New Roman" w:cs="Times New Roman"/>
              <w:b/>
              <w:bCs/>
              <w:sz w:val="28"/>
              <w:szCs w:val="28"/>
            </w:rPr>
            <w:fldChar w:fldCharType="end"/>
          </w:r>
        </w:p>
      </w:sdtContent>
    </w:sdt>
    <w:p>
      <w:pPr>
        <w:jc w:val="center"/>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br w:type="page"/>
      </w:r>
      <w:bookmarkStart w:id="1" w:name="_Toc379653605"/>
    </w:p>
    <w:p>
      <w:pPr>
        <w:shd w:val="clear" w:color="auto" w:fill="FFFFFF" w:themeFill="background1"/>
        <w:spacing w:after="0" w:line="240" w:lineRule="auto"/>
        <w:jc w:val="right"/>
        <w:rPr>
          <w:rFonts w:ascii="Times New Roman" w:hAnsi="Times New Roman" w:eastAsia="Times New Roman" w:cs="Times New Roman"/>
          <w:i/>
          <w:sz w:val="24"/>
          <w:szCs w:val="24"/>
          <w:lang w:eastAsia="ru-RU"/>
        </w:rPr>
      </w:pPr>
      <w:r>
        <w:rPr>
          <w:rFonts w:ascii="Times New Roman" w:hAnsi="Times New Roman" w:eastAsia="Times New Roman" w:cs="Times New Roman"/>
          <w:i/>
          <w:sz w:val="24"/>
          <w:szCs w:val="24"/>
          <w:lang w:eastAsia="ru-RU"/>
        </w:rPr>
        <w:t xml:space="preserve">«Единственная настоящая роскошь – </w:t>
      </w:r>
    </w:p>
    <w:p>
      <w:pPr>
        <w:shd w:val="clear" w:color="auto" w:fill="FFFFFF" w:themeFill="background1"/>
        <w:spacing w:after="0" w:line="240" w:lineRule="auto"/>
        <w:jc w:val="right"/>
        <w:rPr>
          <w:rFonts w:ascii="Times New Roman" w:hAnsi="Times New Roman" w:eastAsia="Times New Roman" w:cs="Times New Roman"/>
          <w:i/>
          <w:sz w:val="24"/>
          <w:szCs w:val="24"/>
          <w:lang w:eastAsia="ru-RU"/>
        </w:rPr>
      </w:pPr>
      <w:r>
        <w:rPr>
          <w:rFonts w:ascii="Times New Roman" w:hAnsi="Times New Roman" w:eastAsia="Times New Roman" w:cs="Times New Roman"/>
          <w:i/>
          <w:sz w:val="24"/>
          <w:szCs w:val="24"/>
          <w:lang w:eastAsia="ru-RU"/>
        </w:rPr>
        <w:t>это роскошь человеческого общения»</w:t>
      </w:r>
    </w:p>
    <w:p>
      <w:pPr>
        <w:jc w:val="right"/>
        <w:rPr>
          <w:rFonts w:ascii="Times New Roman" w:hAnsi="Times New Roman" w:eastAsia="Times New Roman" w:cs="Times New Roman"/>
          <w:bCs/>
          <w:iCs/>
          <w:sz w:val="28"/>
          <w:szCs w:val="28"/>
          <w:lang w:eastAsia="ru-RU"/>
        </w:rPr>
      </w:pPr>
      <w:r>
        <w:fldChar w:fldCharType="begin"/>
      </w:r>
      <w:r>
        <w:instrText xml:space="preserve"> HYPERLINK "http://www.mircitaty.com/saint_exupery.html" \o "Антуан де Сент-Экзепюри" </w:instrText>
      </w:r>
      <w:r>
        <w:fldChar w:fldCharType="separate"/>
      </w:r>
      <w:r>
        <w:rPr>
          <w:rFonts w:ascii="Times New Roman" w:hAnsi="Times New Roman" w:eastAsia="Times New Roman" w:cs="Times New Roman"/>
          <w:i/>
          <w:sz w:val="24"/>
          <w:szCs w:val="24"/>
          <w:lang w:eastAsia="ru-RU"/>
        </w:rPr>
        <w:t>Антуан де Сент-Экзепюри</w:t>
      </w:r>
      <w:r>
        <w:rPr>
          <w:rFonts w:ascii="Times New Roman" w:hAnsi="Times New Roman" w:eastAsia="Times New Roman" w:cs="Times New Roman"/>
          <w:i/>
          <w:sz w:val="24"/>
          <w:szCs w:val="24"/>
          <w:lang w:eastAsia="ru-RU"/>
        </w:rPr>
        <w:fldChar w:fldCharType="end"/>
      </w:r>
    </w:p>
    <w:p>
      <w:pPr>
        <w:spacing w:after="0"/>
        <w:jc w:val="center"/>
        <w:rPr>
          <w:rFonts w:ascii="Times New Roman" w:hAnsi="Times New Roman" w:eastAsia="Times New Roman" w:cs="Times New Roman"/>
          <w:b/>
          <w:bCs/>
          <w:iCs/>
          <w:sz w:val="28"/>
          <w:szCs w:val="28"/>
          <w:lang w:eastAsia="ru-RU"/>
        </w:rPr>
      </w:pPr>
      <w:r>
        <w:rPr>
          <w:rFonts w:ascii="Times New Roman" w:hAnsi="Times New Roman" w:cs="Times New Roman"/>
          <w:b/>
          <w:sz w:val="28"/>
          <w:szCs w:val="28"/>
        </w:rPr>
        <w:t>Введение</w:t>
      </w:r>
      <w:bookmarkEnd w:id="0"/>
      <w:bookmarkEnd w:id="1"/>
    </w:p>
    <w:p>
      <w:pPr>
        <w:shd w:val="clear" w:color="auto" w:fill="FFFFFF"/>
        <w:spacing w:after="0"/>
        <w:ind w:firstLine="709"/>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На современном этапе актуальным является вопрос подготовки </w:t>
      </w:r>
      <w:r>
        <w:rPr>
          <w:rFonts w:ascii="Times New Roman" w:hAnsi="Times New Roman" w:eastAsia="Times New Roman" w:cs="Times New Roman"/>
          <w:bCs/>
          <w:color w:val="000000"/>
          <w:sz w:val="28"/>
          <w:szCs w:val="28"/>
          <w:lang w:eastAsia="ru-RU"/>
        </w:rPr>
        <w:t xml:space="preserve"> высококвалифицированных специалистов-воспитателей.</w:t>
      </w:r>
      <w:r>
        <w:rPr>
          <w:rFonts w:ascii="Times New Roman" w:hAnsi="Times New Roman" w:eastAsia="Times New Roman" w:cs="Times New Roman"/>
          <w:color w:val="000000"/>
          <w:sz w:val="28"/>
          <w:szCs w:val="28"/>
          <w:lang w:eastAsia="ru-RU"/>
        </w:rPr>
        <w:t xml:space="preserve"> Кардинальные изменения, происходящие в политической, экономической, социально-культурной сферах нашего общества требуют нового понимания задач профессионального образования. Совершенствование системы профессионального образования, в том числе и в области дошкольного образования, вызвано социальным заказом общества. Изменение требований к уровню качества подготовки воспитателей со стороны работодателей, влекут за собой и перестройку всей системы образования. Поэтому </w:t>
      </w:r>
      <w:r>
        <w:rPr>
          <w:rFonts w:ascii="Times New Roman" w:hAnsi="Times New Roman" w:eastAsia="Times New Roman" w:cs="Times New Roman"/>
          <w:bCs/>
          <w:i/>
          <w:sz w:val="28"/>
          <w:szCs w:val="28"/>
          <w:lang w:eastAsia="ru-RU"/>
        </w:rPr>
        <w:t>основной задачей учреждения профессионального образования является обеспечение потребностей общества в высококвалифицированных специалистах-воспитателях на основе фундаментального практико-ориентированного образования, позволяющего выпускникам гибко адаптироваться к меняющимся потребностям внешней среды</w:t>
      </w:r>
      <w:r>
        <w:rPr>
          <w:rFonts w:ascii="Times New Roman" w:hAnsi="Times New Roman" w:eastAsia="Times New Roman" w:cs="Times New Roman"/>
          <w:bCs/>
          <w:i/>
          <w:color w:val="000000"/>
          <w:sz w:val="28"/>
          <w:szCs w:val="28"/>
          <w:lang w:eastAsia="ru-RU"/>
        </w:rPr>
        <w:t>.</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color w:val="000000"/>
          <w:sz w:val="28"/>
          <w:szCs w:val="28"/>
          <w:lang w:eastAsia="ru-RU"/>
        </w:rPr>
        <w:t>Недаром, сфера образования представляет собой одну из наиболее инновационных отраслей, во многом определяющих конкурентоспособность экономики в целом.</w:t>
      </w:r>
    </w:p>
    <w:p>
      <w:pPr>
        <w:shd w:val="clear" w:color="auto" w:fill="FFFFFF"/>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color w:val="000000"/>
          <w:sz w:val="28"/>
          <w:szCs w:val="28"/>
          <w:lang w:eastAsia="ru-RU"/>
        </w:rPr>
        <w:t xml:space="preserve">В соответствии с новым Законом «Об образовании» первой ступенью образования является дошкольное звено, что, несомненно, составляет фундамент всей образовательной системы. </w:t>
      </w:r>
      <w:r>
        <w:rPr>
          <w:rFonts w:ascii="Times New Roman" w:hAnsi="Times New Roman" w:eastAsia="Times New Roman" w:cs="Times New Roman"/>
          <w:bCs/>
          <w:i/>
          <w:sz w:val="28"/>
          <w:szCs w:val="28"/>
          <w:lang w:eastAsia="ru-RU"/>
        </w:rPr>
        <w:t>Важнейшая задача, стоящая перед обществом – привести качество педагогической деятельности воспитателя в соответствие с высокими стандартами качества образования, способствовать повышению квалификации педагогов и создать такой политический климат, который рассматривает образование, как основной ресурс страны</w:t>
      </w:r>
      <w:r>
        <w:rPr>
          <w:rFonts w:ascii="Times New Roman" w:hAnsi="Times New Roman" w:eastAsia="Times New Roman" w:cs="Times New Roman"/>
          <w:bCs/>
          <w:sz w:val="28"/>
          <w:szCs w:val="28"/>
          <w:lang w:eastAsia="ru-RU"/>
        </w:rPr>
        <w:t>.</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Несомненно, более высокие требования предъявляются и к подготовке специалиста, готового к реализации этой задачи.</w:t>
      </w:r>
    </w:p>
    <w:p>
      <w:pPr>
        <w:shd w:val="clear" w:color="auto" w:fill="FFFFFF"/>
        <w:spacing w:after="0"/>
        <w:ind w:firstLine="709"/>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Основной целью, стоящей сегодня, является подготовка квалифицированных специалистов-практиков, способных осваивать и применять для работы самые современные технологии воспитания и развития детей дошкольного возраста. В связи с этим на базе бюджетного учреждения «Междуреченский аграрный колледж» осуществляется подготовка и переподготовка специалистов, создаются модули дополнительного профессионального и дополнительного образования для воспитателей, младших воспитателей, как по очной, так и по заочной форме обучения.</w:t>
      </w:r>
    </w:p>
    <w:p>
      <w:pPr>
        <w:shd w:val="clear" w:color="auto" w:fill="FFFFFF"/>
        <w:spacing w:after="0"/>
        <w:ind w:firstLine="709"/>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 связи с введением ФГОС дошкольного образования очевиден тот факт, что стандарты подготовки воспитателей совершенно не соотносятся со стандартами дошкольного образования, и поэтому необходима глубокая и детальная работа в этом направлении.</w:t>
      </w:r>
    </w:p>
    <w:p>
      <w:pPr>
        <w:shd w:val="clear" w:color="auto" w:fill="FFFFFF"/>
        <w:spacing w:after="0"/>
        <w:ind w:firstLine="709"/>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Педагогу приходится работать с совершенно иными детьми, которые владеют современными технологиями иногда даже лучше, чем взрослые, которых подчас интересуют совсем не детские проблемы. Соответственно, необходим и другой подход к образовательному процессу подготовки специалистов среднего звена 050144 «Дошкольное образование». </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В современных условиях дошкольные образовательные учреждения стали другими. Воспитатель должен уметь работать  с разными категориями детей: одаренными детьми, детьми с особыми образовательными потребностями, с детьми различных национальностей.</w:t>
      </w:r>
      <w:r>
        <w:rPr>
          <w:rFonts w:ascii="Times New Roman" w:hAnsi="Times New Roman" w:eastAsia="Times New Roman" w:cs="Times New Roman"/>
          <w:color w:val="000000"/>
          <w:sz w:val="27"/>
          <w:szCs w:val="27"/>
          <w:lang w:eastAsia="ru-RU"/>
        </w:rPr>
        <w:t xml:space="preserve">   </w:t>
      </w:r>
      <w:r>
        <w:rPr>
          <w:rFonts w:ascii="Times New Roman" w:hAnsi="Times New Roman" w:eastAsia="Times New Roman" w:cs="Times New Roman"/>
          <w:color w:val="000000"/>
          <w:sz w:val="28"/>
          <w:szCs w:val="28"/>
          <w:lang w:eastAsia="ru-RU"/>
        </w:rPr>
        <w:t>Ведь воспитатель детей дошкольного возраста имеет дело «с самым сложным, бесценным, самым дорогим, что есть в жизни, – с человеком».</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color w:val="000000"/>
          <w:sz w:val="28"/>
          <w:szCs w:val="28"/>
          <w:lang w:eastAsia="ru-RU"/>
        </w:rPr>
        <w:t>Именно от воспитателя, от его умения, мастерства, искусства, мудрости, зависит жизнь ребенка, его здоровье, ум, характер, воля, гражданское и интеллектуальное лицо, его место и роль в жизни, его счастье.</w:t>
      </w:r>
    </w:p>
    <w:p>
      <w:pPr>
        <w:shd w:val="clear" w:color="auto" w:fill="FFFFFF"/>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b/>
          <w:i/>
          <w:sz w:val="28"/>
          <w:szCs w:val="28"/>
          <w:lang w:eastAsia="ru-RU"/>
        </w:rPr>
        <w:t>Основная проблема</w:t>
      </w:r>
      <w:r>
        <w:rPr>
          <w:rFonts w:ascii="Times New Roman" w:hAnsi="Times New Roman" w:eastAsia="Times New Roman" w:cs="Times New Roman"/>
          <w:sz w:val="28"/>
          <w:szCs w:val="28"/>
          <w:lang w:eastAsia="ru-RU"/>
        </w:rPr>
        <w:t xml:space="preserve">  выявленная в результате бесед с работодателями, состоит в недостатке у выпускников специфического умения исполнять обязанности в рамках основных профессиональных видов деятельности, связанных со степенью сформированности тех или иных компетенций. Всё это потребует существенного повышения степени гибкости профессионального образования, активного внедрения компетентностного подхода в обучение, создания механизмов, обеспечивающих его постоянную настройку на динамично меняющиеся требования рынка труда. В связи с чем, одним из направлений инновационного развития бюджетного учреждения «Междуреченский аграрный колледж» является переход образовательного учреждения на ФГОС нового поколения.</w:t>
      </w:r>
    </w:p>
    <w:p>
      <w:pPr>
        <w:shd w:val="clear" w:color="auto" w:fill="FFFFFF"/>
        <w:spacing w:after="0"/>
        <w:ind w:firstLine="709"/>
        <w:jc w:val="both"/>
        <w:rPr>
          <w:rFonts w:ascii="Times New Roman" w:hAnsi="Times New Roman" w:eastAsia="Times New Roman" w:cs="Times New Roman"/>
          <w:sz w:val="28"/>
          <w:szCs w:val="28"/>
          <w:lang w:eastAsia="ru-RU"/>
        </w:rPr>
      </w:pPr>
      <w:r>
        <w:rPr>
          <w:rFonts w:ascii="Times New Roman" w:hAnsi="Times New Roman" w:eastAsia="Arial" w:cs="Times New Roman"/>
          <w:b/>
          <w:bCs/>
          <w:i/>
          <w:sz w:val="28"/>
          <w:szCs w:val="28"/>
        </w:rPr>
        <w:t>Стратегическая цель проекта:</w:t>
      </w:r>
      <w:r>
        <w:rPr>
          <w:rFonts w:ascii="Times New Roman" w:hAnsi="Times New Roman" w:eastAsia="Arial" w:cs="Times New Roman"/>
          <w:b/>
          <w:bCs/>
          <w:sz w:val="28"/>
          <w:szCs w:val="28"/>
        </w:rPr>
        <w:t xml:space="preserve">  </w:t>
      </w:r>
      <w:r>
        <w:rPr>
          <w:rFonts w:ascii="Times New Roman" w:hAnsi="Times New Roman" w:eastAsia="Times New Roman" w:cs="Times New Roman"/>
          <w:sz w:val="28"/>
          <w:szCs w:val="28"/>
          <w:lang w:eastAsia="ru-RU"/>
        </w:rPr>
        <w:t>Формирование коммуникативной компетенции студентов как результат применения игровой технологии при изучении профессионального цикла ОПОП «Дошкольное образование».</w:t>
      </w:r>
    </w:p>
    <w:p>
      <w:pPr>
        <w:shd w:val="clear" w:color="auto" w:fill="FFFFFF"/>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b/>
          <w:i/>
          <w:sz w:val="28"/>
          <w:szCs w:val="28"/>
          <w:lang w:eastAsia="ru-RU"/>
        </w:rPr>
        <w:t>Объект:</w:t>
      </w:r>
      <w:r>
        <w:rPr>
          <w:rFonts w:ascii="Times New Roman" w:hAnsi="Times New Roman" w:eastAsia="Times New Roman" w:cs="Times New Roman"/>
          <w:sz w:val="28"/>
          <w:szCs w:val="28"/>
          <w:lang w:eastAsia="ru-RU"/>
        </w:rPr>
        <w:t xml:space="preserve"> Процесс формирования коммуникативной компетенции будущего специалиста при освоении основной профессиональной образовательной программы подготовки  специалистов среднего звена 050144 Дошкольное образование на основе требований Федерального государственного образовательного стандарта.</w:t>
      </w:r>
    </w:p>
    <w:p>
      <w:pPr>
        <w:shd w:val="clear" w:color="auto" w:fill="FFFFFF"/>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i/>
          <w:sz w:val="28"/>
          <w:szCs w:val="28"/>
          <w:lang w:eastAsia="ru-RU"/>
        </w:rPr>
        <w:t>Предмет:</w:t>
      </w:r>
      <w:r>
        <w:rPr>
          <w:rFonts w:ascii="Times New Roman" w:hAnsi="Times New Roman" w:eastAsia="Times New Roman" w:cs="Times New Roman"/>
          <w:sz w:val="28"/>
          <w:szCs w:val="28"/>
          <w:lang w:eastAsia="ru-RU"/>
        </w:rPr>
        <w:t xml:space="preserve"> Педагогическое сопровождение процесса формирования коммуникативной компетенции студентов при освоении основной профессиональной образовательной программы подготовки специалистов среднего звена  050144 Дошкольное образование на основе требований Федерального государственного образовательного стандарта. </w:t>
      </w:r>
    </w:p>
    <w:p>
      <w:pPr>
        <w:shd w:val="clear" w:color="auto" w:fill="FFFFFF"/>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b/>
          <w:i/>
          <w:sz w:val="28"/>
          <w:szCs w:val="28"/>
          <w:lang w:eastAsia="ru-RU"/>
        </w:rPr>
        <w:t>Гипотеза проекта:</w:t>
      </w:r>
      <w:r>
        <w:rPr>
          <w:rFonts w:ascii="Times New Roman" w:hAnsi="Times New Roman" w:eastAsia="Times New Roman" w:cs="Times New Roman"/>
          <w:sz w:val="28"/>
          <w:szCs w:val="28"/>
          <w:lang w:eastAsia="ru-RU"/>
        </w:rPr>
        <w:t xml:space="preserve">  Педагогическое сопровождение, направленное на создание нормативной, учебно-методической, материально-технической базы, методическую и технологическую готовность педагогических кадров, обеспечит необходимые условия для успешного формирования коммуникативной компетенции  будущего воспитателя при освоении основной профессиональной образовательной программы подготовки  специалистов среднего звена 050144 «Дошкольное образование» на основе требований Федерального государственного образовательного стандарта.</w:t>
      </w:r>
    </w:p>
    <w:p>
      <w:pPr>
        <w:shd w:val="clear" w:color="auto" w:fill="FFFFFF"/>
        <w:spacing w:after="0"/>
        <w:ind w:firstLine="709"/>
        <w:jc w:val="both"/>
        <w:rPr>
          <w:rFonts w:ascii="Times New Roman" w:hAnsi="Times New Roman" w:eastAsia="Times New Roman" w:cs="Times New Roman"/>
          <w:b/>
          <w:bCs/>
          <w:i/>
          <w:sz w:val="28"/>
          <w:szCs w:val="28"/>
          <w:lang w:eastAsia="ru-RU"/>
        </w:rPr>
      </w:pPr>
      <w:r>
        <w:rPr>
          <w:rFonts w:ascii="Times New Roman" w:hAnsi="Times New Roman" w:eastAsia="Times New Roman" w:cs="Times New Roman"/>
          <w:b/>
          <w:bCs/>
          <w:i/>
          <w:sz w:val="28"/>
          <w:szCs w:val="28"/>
          <w:lang w:eastAsia="ru-RU"/>
        </w:rPr>
        <w:t>Задачи проекта:</w:t>
      </w:r>
    </w:p>
    <w:p>
      <w:pPr>
        <w:numPr>
          <w:ilvl w:val="0"/>
          <w:numId w:val="1"/>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Провести теоретико-методологический анализ  проблемы формирования коммуникативной компетенции.</w:t>
      </w:r>
    </w:p>
    <w:p>
      <w:pPr>
        <w:numPr>
          <w:ilvl w:val="0"/>
          <w:numId w:val="1"/>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Изучить развитие коммуникативной компетенции у студентов групп.</w:t>
      </w:r>
    </w:p>
    <w:p>
      <w:pPr>
        <w:numPr>
          <w:ilvl w:val="0"/>
          <w:numId w:val="1"/>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 xml:space="preserve">Создать организационно-мотивационные условия для развития коммуникативной компетенции студентов в процессе внедрения игровой технологии. </w:t>
      </w:r>
    </w:p>
    <w:p>
      <w:pPr>
        <w:numPr>
          <w:ilvl w:val="0"/>
          <w:numId w:val="1"/>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Провести анализ  эффективности использования  игровой технологии.</w:t>
      </w:r>
    </w:p>
    <w:p>
      <w:pPr>
        <w:spacing w:after="0"/>
        <w:ind w:firstLine="709"/>
        <w:jc w:val="both"/>
        <w:rPr>
          <w:rFonts w:ascii="Times New Roman" w:hAnsi="Times New Roman" w:eastAsia="Times New Roman" w:cs="Times New Roman"/>
          <w:bCs/>
          <w:i/>
          <w:color w:val="000000"/>
          <w:sz w:val="28"/>
          <w:szCs w:val="28"/>
          <w:lang w:eastAsia="ru-RU"/>
        </w:rPr>
      </w:pPr>
      <w:r>
        <w:rPr>
          <w:rFonts w:ascii="Times New Roman" w:hAnsi="Times New Roman" w:eastAsia="Arial" w:cs="Times New Roman"/>
          <w:b/>
          <w:i/>
          <w:sz w:val="28"/>
          <w:szCs w:val="28"/>
        </w:rPr>
        <w:t>Основные методы</w:t>
      </w:r>
      <w:r>
        <w:rPr>
          <w:rFonts w:ascii="Times New Roman" w:hAnsi="Times New Roman" w:eastAsia="Arial" w:cs="Times New Roman"/>
          <w:i/>
          <w:sz w:val="28"/>
          <w:szCs w:val="28"/>
        </w:rPr>
        <w:t>:</w:t>
      </w:r>
    </w:p>
    <w:p>
      <w:pPr>
        <w:spacing w:after="0"/>
        <w:ind w:firstLine="709"/>
        <w:jc w:val="both"/>
        <w:rPr>
          <w:rFonts w:ascii="Times New Roman" w:hAnsi="Times New Roman" w:eastAsia="Arial" w:cs="Times New Roman"/>
          <w:sz w:val="28"/>
          <w:szCs w:val="28"/>
        </w:rPr>
      </w:pPr>
      <w:r>
        <w:rPr>
          <w:rFonts w:ascii="Times New Roman" w:hAnsi="Times New Roman" w:eastAsia="Arial" w:cs="Times New Roman"/>
          <w:sz w:val="28"/>
          <w:szCs w:val="28"/>
        </w:rPr>
        <w:t>- теоретические (изучение  источников);</w:t>
      </w:r>
    </w:p>
    <w:p>
      <w:pPr>
        <w:spacing w:after="0"/>
        <w:ind w:left="708"/>
        <w:jc w:val="both"/>
        <w:rPr>
          <w:rFonts w:ascii="Times New Roman" w:hAnsi="Times New Roman" w:eastAsia="Arial" w:cs="Times New Roman"/>
          <w:sz w:val="28"/>
          <w:szCs w:val="28"/>
        </w:rPr>
      </w:pPr>
      <w:r>
        <w:rPr>
          <w:rFonts w:ascii="Times New Roman" w:hAnsi="Times New Roman" w:eastAsia="Arial" w:cs="Times New Roman"/>
          <w:sz w:val="28"/>
          <w:szCs w:val="28"/>
        </w:rPr>
        <w:t xml:space="preserve">- эмпирические (наблюдение, тестирование, анкетирование, игровые технологии).  </w:t>
      </w:r>
    </w:p>
    <w:p>
      <w:pPr>
        <w:spacing w:after="0"/>
        <w:ind w:left="708"/>
        <w:jc w:val="right"/>
        <w:rPr>
          <w:rFonts w:ascii="Times New Roman" w:hAnsi="Times New Roman" w:eastAsia="Arial" w:cs="Times New Roman"/>
          <w:sz w:val="28"/>
          <w:szCs w:val="28"/>
        </w:rPr>
      </w:pPr>
      <w:r>
        <w:rPr>
          <w:rFonts w:ascii="Times New Roman" w:hAnsi="Times New Roman" w:eastAsia="Arial" w:cs="Times New Roman"/>
          <w:i/>
          <w:sz w:val="28"/>
          <w:szCs w:val="28"/>
        </w:rPr>
        <w:t>Таблица 1</w:t>
      </w:r>
    </w:p>
    <w:p>
      <w:pPr>
        <w:spacing w:after="0"/>
        <w:ind w:firstLine="709"/>
        <w:jc w:val="center"/>
        <w:rPr>
          <w:rFonts w:ascii="Times New Roman" w:hAnsi="Times New Roman" w:eastAsia="Times New Roman" w:cs="Times New Roman"/>
          <w:b/>
          <w:bCs/>
          <w:iCs/>
          <w:sz w:val="28"/>
          <w:szCs w:val="24"/>
          <w:lang w:eastAsia="ru-RU"/>
        </w:rPr>
      </w:pPr>
      <w:r>
        <w:rPr>
          <w:rFonts w:ascii="Times New Roman" w:hAnsi="Times New Roman" w:eastAsia="Times New Roman" w:cs="Times New Roman"/>
          <w:b/>
          <w:bCs/>
          <w:iCs/>
          <w:sz w:val="28"/>
          <w:szCs w:val="24"/>
          <w:lang w:eastAsia="ru-RU"/>
        </w:rPr>
        <w:t>Этапы реализации проекта</w:t>
      </w:r>
    </w:p>
    <w:p>
      <w:pPr>
        <w:spacing w:after="0"/>
        <w:ind w:firstLine="709"/>
        <w:jc w:val="both"/>
        <w:rPr>
          <w:rFonts w:ascii="Times New Roman" w:hAnsi="Times New Roman" w:eastAsia="Times New Roman" w:cs="Times New Roman"/>
          <w:b/>
          <w:bCs/>
          <w:iCs/>
          <w:sz w:val="24"/>
          <w:szCs w:val="24"/>
          <w:lang w:eastAsia="ru-RU"/>
        </w:rPr>
      </w:pPr>
      <w:r>
        <w:rPr>
          <w:rFonts w:ascii="Times New Roman" w:hAnsi="Times New Roman" w:eastAsia="Times New Roman" w:cs="Times New Roman"/>
          <w:b/>
          <w:bCs/>
          <w:iCs/>
          <w:sz w:val="28"/>
          <w:szCs w:val="24"/>
          <w:lang w:val="en-US" w:eastAsia="ru-RU"/>
        </w:rPr>
        <w:t>I</w:t>
      </w:r>
      <w:r>
        <w:rPr>
          <w:rFonts w:ascii="Times New Roman" w:hAnsi="Times New Roman" w:eastAsia="Times New Roman" w:cs="Times New Roman"/>
          <w:b/>
          <w:bCs/>
          <w:iCs/>
          <w:sz w:val="28"/>
          <w:szCs w:val="24"/>
          <w:lang w:eastAsia="ru-RU"/>
        </w:rPr>
        <w:t xml:space="preserve"> Этап – 2012 г</w:t>
      </w:r>
    </w:p>
    <w:tbl>
      <w:tblPr>
        <w:tblStyle w:val="14"/>
        <w:tblW w:w="9449" w:type="dxa"/>
        <w:tblInd w:w="0" w:type="dxa"/>
        <w:tblLayout w:type="fixed"/>
        <w:tblCellMar>
          <w:top w:w="0" w:type="dxa"/>
          <w:left w:w="0" w:type="dxa"/>
          <w:bottom w:w="0" w:type="dxa"/>
          <w:right w:w="0" w:type="dxa"/>
        </w:tblCellMar>
      </w:tblPr>
      <w:tblGrid>
        <w:gridCol w:w="5716"/>
        <w:gridCol w:w="675"/>
        <w:gridCol w:w="601"/>
        <w:gridCol w:w="724"/>
        <w:gridCol w:w="1733"/>
      </w:tblGrid>
      <w:tr>
        <w:tblPrEx>
          <w:tblLayout w:type="fixed"/>
          <w:tblCellMar>
            <w:top w:w="0" w:type="dxa"/>
            <w:left w:w="0" w:type="dxa"/>
            <w:bottom w:w="0" w:type="dxa"/>
            <w:right w:w="0" w:type="dxa"/>
          </w:tblCellMar>
        </w:tblPrEx>
        <w:trPr>
          <w:trHeight w:val="594" w:hRule="atLeast"/>
        </w:trPr>
        <w:tc>
          <w:tcPr>
            <w:tcW w:w="5716" w:type="dxa"/>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jc w:val="center"/>
              <w:rPr>
                <w:rFonts w:ascii="Times New Roman" w:hAnsi="Times New Roman" w:eastAsia="Times New Roman" w:cs="Times New Roman"/>
                <w:b/>
                <w:bCs/>
                <w:iCs/>
                <w:lang w:eastAsia="ru-RU"/>
              </w:rPr>
            </w:pPr>
            <w:r>
              <w:rPr>
                <w:rFonts w:ascii="Times New Roman" w:hAnsi="Times New Roman" w:eastAsia="Times New Roman" w:cs="Times New Roman"/>
                <w:b/>
                <w:bCs/>
                <w:iCs/>
                <w:lang w:eastAsia="ru-RU"/>
              </w:rPr>
              <w:t>Содержание</w:t>
            </w:r>
          </w:p>
        </w:tc>
        <w:tc>
          <w:tcPr>
            <w:tcW w:w="1276"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jc w:val="center"/>
              <w:rPr>
                <w:rFonts w:ascii="Times New Roman" w:hAnsi="Times New Roman" w:eastAsia="Times New Roman" w:cs="Times New Roman"/>
                <w:b/>
                <w:bCs/>
                <w:iCs/>
                <w:lang w:eastAsia="ru-RU"/>
              </w:rPr>
            </w:pPr>
            <w:r>
              <w:rPr>
                <w:rFonts w:ascii="Times New Roman" w:hAnsi="Times New Roman" w:eastAsia="Times New Roman" w:cs="Times New Roman"/>
                <w:b/>
                <w:bCs/>
                <w:iCs/>
                <w:lang w:eastAsia="ru-RU"/>
              </w:rPr>
              <w:t>Сроки реализации</w:t>
            </w:r>
          </w:p>
        </w:tc>
        <w:tc>
          <w:tcPr>
            <w:tcW w:w="2457"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jc w:val="center"/>
              <w:rPr>
                <w:rFonts w:ascii="Times New Roman" w:hAnsi="Times New Roman" w:eastAsia="Times New Roman" w:cs="Times New Roman"/>
                <w:bCs/>
                <w:iCs/>
                <w:lang w:eastAsia="ru-RU"/>
              </w:rPr>
            </w:pPr>
            <w:r>
              <w:rPr>
                <w:rFonts w:ascii="Times New Roman" w:hAnsi="Times New Roman" w:eastAsia="Times New Roman" w:cs="Times New Roman"/>
                <w:b/>
                <w:bCs/>
                <w:iCs/>
                <w:lang w:eastAsia="ru-RU"/>
              </w:rPr>
              <w:t>Ожидаемые результаты</w:t>
            </w:r>
          </w:p>
        </w:tc>
      </w:tr>
      <w:tr>
        <w:tblPrEx>
          <w:tblLayout w:type="fixed"/>
          <w:tblCellMar>
            <w:top w:w="0" w:type="dxa"/>
            <w:left w:w="0" w:type="dxa"/>
            <w:bottom w:w="0" w:type="dxa"/>
            <w:right w:w="0" w:type="dxa"/>
          </w:tblCellMar>
        </w:tblPrEx>
        <w:trPr>
          <w:trHeight w:val="700" w:hRule="atLeast"/>
        </w:trPr>
        <w:tc>
          <w:tcPr>
            <w:tcW w:w="5716" w:type="dxa"/>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ind w:right="-811"/>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 Изучение нормативно – правовой документации (ФГОС).</w:t>
            </w:r>
          </w:p>
          <w:p>
            <w:pPr>
              <w:spacing w:after="0"/>
              <w:ind w:right="-811"/>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 xml:space="preserve">- Изучение методической литературы по данной проблеме; выявление </w:t>
            </w:r>
          </w:p>
          <w:p>
            <w:pPr>
              <w:spacing w:after="0"/>
              <w:ind w:right="-811"/>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основных параметров, критериев, методов, подбор тестов</w:t>
            </w:r>
          </w:p>
        </w:tc>
        <w:tc>
          <w:tcPr>
            <w:tcW w:w="1276"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В течение года</w:t>
            </w:r>
          </w:p>
        </w:tc>
        <w:tc>
          <w:tcPr>
            <w:tcW w:w="2457"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Создание банка контрольно-измерительных материалов</w:t>
            </w:r>
          </w:p>
        </w:tc>
      </w:tr>
      <w:tr>
        <w:tblPrEx>
          <w:tblLayout w:type="fixed"/>
          <w:tblCellMar>
            <w:top w:w="0" w:type="dxa"/>
            <w:left w:w="0" w:type="dxa"/>
            <w:bottom w:w="0" w:type="dxa"/>
            <w:right w:w="0" w:type="dxa"/>
          </w:tblCellMar>
        </w:tblPrEx>
        <w:trPr>
          <w:trHeight w:val="486" w:hRule="atLeast"/>
        </w:trPr>
        <w:tc>
          <w:tcPr>
            <w:tcW w:w="5716" w:type="dxa"/>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jc w:val="both"/>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-Выявление интереса к дисциплине, коммуникативных компетенций, которыми владеют студенты.</w:t>
            </w:r>
          </w:p>
        </w:tc>
        <w:tc>
          <w:tcPr>
            <w:tcW w:w="1276"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октябрь - ноябрь</w:t>
            </w:r>
          </w:p>
        </w:tc>
        <w:tc>
          <w:tcPr>
            <w:tcW w:w="2457"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Создание базы данных по результатам диагностики.</w:t>
            </w:r>
          </w:p>
        </w:tc>
      </w:tr>
      <w:tr>
        <w:tblPrEx>
          <w:tblLayout w:type="fixed"/>
          <w:tblCellMar>
            <w:top w:w="0" w:type="dxa"/>
            <w:left w:w="0" w:type="dxa"/>
            <w:bottom w:w="0" w:type="dxa"/>
            <w:right w:w="0" w:type="dxa"/>
          </w:tblCellMar>
        </w:tblPrEx>
        <w:trPr>
          <w:trHeight w:val="1061" w:hRule="atLeast"/>
        </w:trPr>
        <w:tc>
          <w:tcPr>
            <w:tcW w:w="5716" w:type="dxa"/>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jc w:val="both"/>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-Внедрение в учебный процесс игровых технологий.</w:t>
            </w:r>
          </w:p>
        </w:tc>
        <w:tc>
          <w:tcPr>
            <w:tcW w:w="1276"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 xml:space="preserve">декабрь </w:t>
            </w:r>
          </w:p>
        </w:tc>
        <w:tc>
          <w:tcPr>
            <w:tcW w:w="2457"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Создание банка основных характеристик методов  игровых технологий.</w:t>
            </w:r>
          </w:p>
        </w:tc>
      </w:tr>
      <w:tr>
        <w:tblPrEx>
          <w:tblLayout w:type="fixed"/>
          <w:tblCellMar>
            <w:top w:w="0" w:type="dxa"/>
            <w:left w:w="0" w:type="dxa"/>
            <w:bottom w:w="0" w:type="dxa"/>
            <w:right w:w="0" w:type="dxa"/>
          </w:tblCellMar>
        </w:tblPrEx>
        <w:trPr>
          <w:trHeight w:val="440" w:hRule="atLeast"/>
        </w:trPr>
        <w:tc>
          <w:tcPr>
            <w:tcW w:w="5716" w:type="dxa"/>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jc w:val="both"/>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 xml:space="preserve">-Самообразование </w:t>
            </w:r>
          </w:p>
        </w:tc>
        <w:tc>
          <w:tcPr>
            <w:tcW w:w="1276"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в течение года</w:t>
            </w:r>
          </w:p>
        </w:tc>
        <w:tc>
          <w:tcPr>
            <w:tcW w:w="2457" w:type="dxa"/>
            <w:gridSpan w:val="2"/>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jc w:val="both"/>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Подготовка материалов портфолио.</w:t>
            </w:r>
          </w:p>
        </w:tc>
      </w:tr>
      <w:tr>
        <w:tblPrEx>
          <w:tblLayout w:type="fixed"/>
          <w:tblCellMar>
            <w:top w:w="0" w:type="dxa"/>
            <w:left w:w="0" w:type="dxa"/>
            <w:bottom w:w="0" w:type="dxa"/>
            <w:right w:w="0" w:type="dxa"/>
          </w:tblCellMar>
        </w:tblPrEx>
        <w:trPr>
          <w:trHeight w:val="824" w:hRule="atLeast"/>
        </w:trPr>
        <w:tc>
          <w:tcPr>
            <w:tcW w:w="9449" w:type="dxa"/>
            <w:gridSpan w:val="5"/>
            <w:tcBorders>
              <w:top w:val="single" w:color="000000" w:sz="8" w:space="0"/>
              <w:bottom w:val="single" w:color="000000" w:sz="8" w:space="0"/>
            </w:tcBorders>
            <w:shd w:val="clear" w:color="auto" w:fill="auto"/>
            <w:tcMar>
              <w:top w:w="15" w:type="dxa"/>
              <w:left w:w="47" w:type="dxa"/>
              <w:bottom w:w="0" w:type="dxa"/>
              <w:right w:w="47" w:type="dxa"/>
            </w:tcMar>
          </w:tcPr>
          <w:p>
            <w:pPr>
              <w:spacing w:after="0"/>
              <w:jc w:val="both"/>
              <w:rPr>
                <w:rFonts w:ascii="Times New Roman" w:hAnsi="Times New Roman" w:eastAsia="Times New Roman" w:cs="Times New Roman"/>
                <w:bCs/>
                <w:iCs/>
                <w:lang w:eastAsia="ru-RU"/>
              </w:rPr>
            </w:pPr>
          </w:p>
          <w:p>
            <w:pPr>
              <w:spacing w:after="0"/>
              <w:ind w:firstLine="709"/>
              <w:jc w:val="both"/>
              <w:rPr>
                <w:rFonts w:ascii="Times New Roman" w:hAnsi="Times New Roman" w:eastAsia="Times New Roman" w:cs="Times New Roman"/>
                <w:b/>
                <w:bCs/>
                <w:iCs/>
                <w:lang w:eastAsia="ru-RU"/>
              </w:rPr>
            </w:pPr>
            <w:r>
              <w:rPr>
                <w:rFonts w:ascii="Times New Roman" w:hAnsi="Times New Roman" w:eastAsia="Times New Roman" w:cs="Times New Roman"/>
                <w:b/>
                <w:bCs/>
                <w:iCs/>
                <w:lang w:val="en-US" w:eastAsia="ru-RU"/>
              </w:rPr>
              <w:t>II</w:t>
            </w:r>
            <w:r>
              <w:rPr>
                <w:rFonts w:ascii="Times New Roman" w:hAnsi="Times New Roman" w:eastAsia="Times New Roman" w:cs="Times New Roman"/>
                <w:b/>
                <w:bCs/>
                <w:iCs/>
                <w:lang w:eastAsia="ru-RU"/>
              </w:rPr>
              <w:t xml:space="preserve"> Этап – 2013 - 2015 гг</w:t>
            </w:r>
          </w:p>
        </w:tc>
      </w:tr>
      <w:tr>
        <w:tblPrEx>
          <w:tblLayout w:type="fixed"/>
          <w:tblCellMar>
            <w:top w:w="0" w:type="dxa"/>
            <w:left w:w="0" w:type="dxa"/>
            <w:bottom w:w="0" w:type="dxa"/>
            <w:right w:w="0" w:type="dxa"/>
          </w:tblCellMar>
        </w:tblPrEx>
        <w:trPr>
          <w:trHeight w:val="374" w:hRule="atLeast"/>
        </w:trPr>
        <w:tc>
          <w:tcPr>
            <w:tcW w:w="6391" w:type="dxa"/>
            <w:gridSpan w:val="2"/>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vAlign w:val="center"/>
          </w:tcPr>
          <w:p>
            <w:pPr>
              <w:spacing w:after="0"/>
              <w:jc w:val="center"/>
              <w:rPr>
                <w:rFonts w:ascii="Times New Roman" w:hAnsi="Times New Roman" w:eastAsia="Times New Roman" w:cs="Times New Roman"/>
                <w:bCs/>
                <w:iCs/>
                <w:lang w:eastAsia="ru-RU"/>
              </w:rPr>
            </w:pPr>
            <w:r>
              <w:rPr>
                <w:rFonts w:ascii="Times New Roman" w:hAnsi="Times New Roman" w:eastAsia="Times New Roman" w:cs="Times New Roman"/>
                <w:b/>
                <w:bCs/>
                <w:iCs/>
                <w:lang w:eastAsia="ru-RU"/>
              </w:rPr>
              <w:t>Содержание</w:t>
            </w:r>
          </w:p>
        </w:tc>
        <w:tc>
          <w:tcPr>
            <w:tcW w:w="1325" w:type="dxa"/>
            <w:gridSpan w:val="2"/>
            <w:tcBorders>
              <w:top w:val="single" w:color="000000" w:sz="8" w:space="0"/>
              <w:left w:val="single" w:color="auto" w:sz="4" w:space="0"/>
              <w:bottom w:val="single" w:color="000000" w:sz="8" w:space="0"/>
              <w:right w:val="single" w:color="000000" w:sz="8" w:space="0"/>
            </w:tcBorders>
            <w:shd w:val="clear" w:color="auto" w:fill="auto"/>
            <w:vAlign w:val="center"/>
          </w:tcPr>
          <w:p>
            <w:pPr>
              <w:spacing w:after="0"/>
              <w:jc w:val="center"/>
              <w:rPr>
                <w:rFonts w:ascii="Times New Roman" w:hAnsi="Times New Roman" w:eastAsia="Times New Roman" w:cs="Times New Roman"/>
                <w:bCs/>
                <w:iCs/>
                <w:lang w:eastAsia="ru-RU"/>
              </w:rPr>
            </w:pPr>
            <w:r>
              <w:rPr>
                <w:rFonts w:ascii="Times New Roman" w:hAnsi="Times New Roman" w:eastAsia="Times New Roman" w:cs="Times New Roman"/>
                <w:b/>
                <w:bCs/>
                <w:iCs/>
                <w:lang w:eastAsia="ru-RU"/>
              </w:rPr>
              <w:t>Сроки реализации</w:t>
            </w:r>
          </w:p>
        </w:tc>
        <w:tc>
          <w:tcPr>
            <w:tcW w:w="1733" w:type="dxa"/>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vAlign w:val="center"/>
          </w:tcPr>
          <w:p>
            <w:pPr>
              <w:spacing w:after="0"/>
              <w:jc w:val="center"/>
              <w:rPr>
                <w:rFonts w:ascii="Times New Roman" w:hAnsi="Times New Roman" w:eastAsia="Times New Roman" w:cs="Times New Roman"/>
                <w:bCs/>
                <w:iCs/>
                <w:lang w:eastAsia="ru-RU"/>
              </w:rPr>
            </w:pPr>
            <w:r>
              <w:rPr>
                <w:rFonts w:ascii="Times New Roman" w:hAnsi="Times New Roman" w:eastAsia="Times New Roman" w:cs="Times New Roman"/>
                <w:b/>
                <w:bCs/>
                <w:iCs/>
                <w:lang w:eastAsia="ru-RU"/>
              </w:rPr>
              <w:t>Ожидаемые результаты</w:t>
            </w:r>
          </w:p>
        </w:tc>
      </w:tr>
      <w:tr>
        <w:tblPrEx>
          <w:tblLayout w:type="fixed"/>
          <w:tblCellMar>
            <w:top w:w="0" w:type="dxa"/>
            <w:left w:w="0" w:type="dxa"/>
            <w:bottom w:w="0" w:type="dxa"/>
            <w:right w:w="0" w:type="dxa"/>
          </w:tblCellMar>
        </w:tblPrEx>
        <w:trPr>
          <w:trHeight w:val="470" w:hRule="atLeast"/>
        </w:trPr>
        <w:tc>
          <w:tcPr>
            <w:tcW w:w="6391" w:type="dxa"/>
            <w:gridSpan w:val="2"/>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 Проведение открытых уроков.</w:t>
            </w:r>
          </w:p>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-Презентация опыта по внедрению игровых технологий на занятиях гуманитарного цикла.</w:t>
            </w:r>
          </w:p>
        </w:tc>
        <w:tc>
          <w:tcPr>
            <w:tcW w:w="1325"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сентябрь</w:t>
            </w:r>
          </w:p>
        </w:tc>
        <w:tc>
          <w:tcPr>
            <w:tcW w:w="1733" w:type="dxa"/>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Разработки уроков, презентация.</w:t>
            </w:r>
          </w:p>
        </w:tc>
      </w:tr>
      <w:tr>
        <w:tblPrEx>
          <w:tblLayout w:type="fixed"/>
          <w:tblCellMar>
            <w:top w:w="0" w:type="dxa"/>
            <w:left w:w="0" w:type="dxa"/>
            <w:bottom w:w="0" w:type="dxa"/>
            <w:right w:w="0" w:type="dxa"/>
          </w:tblCellMar>
        </w:tblPrEx>
        <w:trPr>
          <w:trHeight w:val="375" w:hRule="atLeast"/>
        </w:trPr>
        <w:tc>
          <w:tcPr>
            <w:tcW w:w="6391" w:type="dxa"/>
            <w:gridSpan w:val="2"/>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-Анализ хода реализации проекта.</w:t>
            </w:r>
          </w:p>
        </w:tc>
        <w:tc>
          <w:tcPr>
            <w:tcW w:w="1325"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октябрь</w:t>
            </w:r>
          </w:p>
        </w:tc>
        <w:tc>
          <w:tcPr>
            <w:tcW w:w="1733" w:type="dxa"/>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Проведение диагностики.</w:t>
            </w:r>
          </w:p>
        </w:tc>
      </w:tr>
      <w:tr>
        <w:tblPrEx>
          <w:tblLayout w:type="fixed"/>
          <w:tblCellMar>
            <w:top w:w="0" w:type="dxa"/>
            <w:left w:w="0" w:type="dxa"/>
            <w:bottom w:w="0" w:type="dxa"/>
            <w:right w:w="0" w:type="dxa"/>
          </w:tblCellMar>
        </w:tblPrEx>
        <w:trPr>
          <w:trHeight w:val="666" w:hRule="atLeast"/>
        </w:trPr>
        <w:tc>
          <w:tcPr>
            <w:tcW w:w="6391" w:type="dxa"/>
            <w:gridSpan w:val="2"/>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-Выступления на методических комиссиях, семинарах, педсоветах, проведение внеклассных мероприятий.</w:t>
            </w:r>
          </w:p>
        </w:tc>
        <w:tc>
          <w:tcPr>
            <w:tcW w:w="1325"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декабрь</w:t>
            </w:r>
          </w:p>
        </w:tc>
        <w:tc>
          <w:tcPr>
            <w:tcW w:w="1733" w:type="dxa"/>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Доклад, презентация.</w:t>
            </w:r>
          </w:p>
        </w:tc>
      </w:tr>
      <w:tr>
        <w:tblPrEx>
          <w:tblLayout w:type="fixed"/>
          <w:tblCellMar>
            <w:top w:w="0" w:type="dxa"/>
            <w:left w:w="0" w:type="dxa"/>
            <w:bottom w:w="0" w:type="dxa"/>
            <w:right w:w="0" w:type="dxa"/>
          </w:tblCellMar>
        </w:tblPrEx>
        <w:trPr>
          <w:trHeight w:val="891" w:hRule="atLeast"/>
        </w:trPr>
        <w:tc>
          <w:tcPr>
            <w:tcW w:w="9449" w:type="dxa"/>
            <w:gridSpan w:val="5"/>
            <w:tcBorders>
              <w:top w:val="single" w:color="000000" w:sz="8" w:space="0"/>
              <w:bottom w:val="single" w:color="000000" w:sz="8" w:space="0"/>
            </w:tcBorders>
            <w:shd w:val="clear" w:color="auto" w:fill="auto"/>
            <w:tcMar>
              <w:top w:w="15" w:type="dxa"/>
              <w:left w:w="47" w:type="dxa"/>
              <w:bottom w:w="0" w:type="dxa"/>
              <w:right w:w="47" w:type="dxa"/>
            </w:tcMar>
          </w:tcPr>
          <w:p>
            <w:pPr>
              <w:spacing w:after="0"/>
              <w:ind w:firstLine="709"/>
              <w:jc w:val="both"/>
              <w:rPr>
                <w:rFonts w:ascii="Times New Roman" w:hAnsi="Times New Roman" w:eastAsia="Times New Roman" w:cs="Times New Roman"/>
                <w:bCs/>
                <w:iCs/>
                <w:lang w:eastAsia="ru-RU"/>
              </w:rPr>
            </w:pPr>
          </w:p>
          <w:p>
            <w:pPr>
              <w:spacing w:after="0"/>
              <w:ind w:firstLine="709"/>
              <w:jc w:val="both"/>
              <w:rPr>
                <w:rFonts w:ascii="Times New Roman" w:hAnsi="Times New Roman" w:eastAsia="Times New Roman" w:cs="Times New Roman"/>
                <w:b/>
                <w:bCs/>
                <w:iCs/>
                <w:lang w:eastAsia="ru-RU"/>
              </w:rPr>
            </w:pPr>
            <w:r>
              <w:rPr>
                <w:rFonts w:ascii="Times New Roman" w:hAnsi="Times New Roman" w:eastAsia="Times New Roman" w:cs="Times New Roman"/>
                <w:b/>
                <w:bCs/>
                <w:iCs/>
                <w:lang w:val="en-US" w:eastAsia="ru-RU"/>
              </w:rPr>
              <w:t>III</w:t>
            </w:r>
            <w:r>
              <w:rPr>
                <w:rFonts w:ascii="Times New Roman" w:hAnsi="Times New Roman" w:eastAsia="Times New Roman" w:cs="Times New Roman"/>
                <w:b/>
                <w:bCs/>
                <w:iCs/>
                <w:lang w:eastAsia="ru-RU"/>
              </w:rPr>
              <w:t xml:space="preserve"> Этап – 2016 г</w:t>
            </w:r>
          </w:p>
        </w:tc>
      </w:tr>
      <w:tr>
        <w:tblPrEx>
          <w:tblLayout w:type="fixed"/>
          <w:tblCellMar>
            <w:top w:w="0" w:type="dxa"/>
            <w:left w:w="0" w:type="dxa"/>
            <w:bottom w:w="0" w:type="dxa"/>
            <w:right w:w="0" w:type="dxa"/>
          </w:tblCellMar>
        </w:tblPrEx>
        <w:trPr>
          <w:trHeight w:val="365" w:hRule="atLeast"/>
        </w:trPr>
        <w:tc>
          <w:tcPr>
            <w:tcW w:w="6391" w:type="dxa"/>
            <w:gridSpan w:val="2"/>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vAlign w:val="center"/>
          </w:tcPr>
          <w:p>
            <w:pPr>
              <w:spacing w:after="0"/>
              <w:jc w:val="center"/>
              <w:rPr>
                <w:rFonts w:ascii="Times New Roman" w:hAnsi="Times New Roman" w:eastAsia="Times New Roman" w:cs="Times New Roman"/>
                <w:bCs/>
                <w:iCs/>
                <w:lang w:eastAsia="ru-RU"/>
              </w:rPr>
            </w:pPr>
            <w:r>
              <w:rPr>
                <w:rFonts w:ascii="Times New Roman" w:hAnsi="Times New Roman" w:eastAsia="Times New Roman" w:cs="Times New Roman"/>
                <w:b/>
                <w:bCs/>
                <w:iCs/>
                <w:lang w:eastAsia="ru-RU"/>
              </w:rPr>
              <w:t>Содержание</w:t>
            </w:r>
          </w:p>
        </w:tc>
        <w:tc>
          <w:tcPr>
            <w:tcW w:w="1325" w:type="dxa"/>
            <w:gridSpan w:val="2"/>
            <w:tcBorders>
              <w:top w:val="single" w:color="000000" w:sz="8" w:space="0"/>
              <w:left w:val="single" w:color="auto" w:sz="4" w:space="0"/>
              <w:bottom w:val="single" w:color="000000" w:sz="8" w:space="0"/>
              <w:right w:val="single" w:color="000000" w:sz="8" w:space="0"/>
            </w:tcBorders>
            <w:shd w:val="clear" w:color="auto" w:fill="auto"/>
            <w:vAlign w:val="center"/>
          </w:tcPr>
          <w:p>
            <w:pPr>
              <w:spacing w:after="0"/>
              <w:jc w:val="center"/>
              <w:rPr>
                <w:rFonts w:ascii="Times New Roman" w:hAnsi="Times New Roman" w:eastAsia="Times New Roman" w:cs="Times New Roman"/>
                <w:bCs/>
                <w:iCs/>
                <w:lang w:eastAsia="ru-RU"/>
              </w:rPr>
            </w:pPr>
            <w:r>
              <w:rPr>
                <w:rFonts w:ascii="Times New Roman" w:hAnsi="Times New Roman" w:eastAsia="Times New Roman" w:cs="Times New Roman"/>
                <w:b/>
                <w:bCs/>
                <w:iCs/>
                <w:lang w:eastAsia="ru-RU"/>
              </w:rPr>
              <w:t>Сроки реализации</w:t>
            </w:r>
          </w:p>
        </w:tc>
        <w:tc>
          <w:tcPr>
            <w:tcW w:w="1733" w:type="dxa"/>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vAlign w:val="center"/>
          </w:tcPr>
          <w:p>
            <w:pPr>
              <w:spacing w:after="0"/>
              <w:jc w:val="center"/>
              <w:rPr>
                <w:rFonts w:ascii="Times New Roman" w:hAnsi="Times New Roman" w:eastAsia="Times New Roman" w:cs="Times New Roman"/>
                <w:bCs/>
                <w:iCs/>
                <w:lang w:eastAsia="ru-RU"/>
              </w:rPr>
            </w:pPr>
            <w:r>
              <w:rPr>
                <w:rFonts w:ascii="Times New Roman" w:hAnsi="Times New Roman" w:eastAsia="Times New Roman" w:cs="Times New Roman"/>
                <w:b/>
                <w:bCs/>
                <w:iCs/>
                <w:lang w:eastAsia="ru-RU"/>
              </w:rPr>
              <w:t>Ожидаемые результаты</w:t>
            </w:r>
          </w:p>
        </w:tc>
      </w:tr>
      <w:tr>
        <w:tblPrEx>
          <w:tblLayout w:type="fixed"/>
          <w:tblCellMar>
            <w:top w:w="0" w:type="dxa"/>
            <w:left w:w="0" w:type="dxa"/>
            <w:bottom w:w="0" w:type="dxa"/>
            <w:right w:w="0" w:type="dxa"/>
          </w:tblCellMar>
        </w:tblPrEx>
        <w:trPr>
          <w:trHeight w:val="482" w:hRule="atLeast"/>
        </w:trPr>
        <w:tc>
          <w:tcPr>
            <w:tcW w:w="6391" w:type="dxa"/>
            <w:gridSpan w:val="2"/>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 xml:space="preserve">-Подведение итогов проекта. </w:t>
            </w:r>
          </w:p>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-Мониторинг коммуникативной компетенции.</w:t>
            </w:r>
          </w:p>
        </w:tc>
        <w:tc>
          <w:tcPr>
            <w:tcW w:w="1325"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сентябрь</w:t>
            </w:r>
          </w:p>
        </w:tc>
        <w:tc>
          <w:tcPr>
            <w:tcW w:w="1733" w:type="dxa"/>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Итоговая диагностика.</w:t>
            </w:r>
          </w:p>
        </w:tc>
      </w:tr>
      <w:tr>
        <w:tblPrEx>
          <w:tblLayout w:type="fixed"/>
          <w:tblCellMar>
            <w:top w:w="0" w:type="dxa"/>
            <w:left w:w="0" w:type="dxa"/>
            <w:bottom w:w="0" w:type="dxa"/>
            <w:right w:w="0" w:type="dxa"/>
          </w:tblCellMar>
        </w:tblPrEx>
        <w:trPr>
          <w:trHeight w:val="891" w:hRule="atLeast"/>
        </w:trPr>
        <w:tc>
          <w:tcPr>
            <w:tcW w:w="6391" w:type="dxa"/>
            <w:gridSpan w:val="2"/>
            <w:tcBorders>
              <w:top w:val="single" w:color="000000" w:sz="8" w:space="0"/>
              <w:left w:val="single" w:color="000000" w:sz="8" w:space="0"/>
              <w:bottom w:val="single" w:color="000000" w:sz="8" w:space="0"/>
              <w:right w:val="single" w:color="auto" w:sz="4"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-Доклад на педагогическом совете «Опыт и итоги реализации проекта по формированию коммуникативной компетентности у студентов колледжа»</w:t>
            </w:r>
          </w:p>
        </w:tc>
        <w:tc>
          <w:tcPr>
            <w:tcW w:w="1325" w:type="dxa"/>
            <w:gridSpan w:val="2"/>
            <w:tcBorders>
              <w:top w:val="single" w:color="000000" w:sz="8" w:space="0"/>
              <w:left w:val="single" w:color="auto" w:sz="4" w:space="0"/>
              <w:bottom w:val="single" w:color="000000" w:sz="8" w:space="0"/>
              <w:right w:val="single" w:color="000000" w:sz="8" w:space="0"/>
            </w:tcBorders>
            <w:shd w:val="clear" w:color="auto" w:fill="auto"/>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май</w:t>
            </w:r>
          </w:p>
        </w:tc>
        <w:tc>
          <w:tcPr>
            <w:tcW w:w="1733" w:type="dxa"/>
            <w:tcBorders>
              <w:top w:val="single" w:color="000000" w:sz="8" w:space="0"/>
              <w:left w:val="single" w:color="000000" w:sz="8" w:space="0"/>
              <w:bottom w:val="single" w:color="000000" w:sz="8" w:space="0"/>
              <w:right w:val="single" w:color="000000" w:sz="8" w:space="0"/>
            </w:tcBorders>
            <w:shd w:val="clear" w:color="auto" w:fill="auto"/>
            <w:tcMar>
              <w:top w:w="15" w:type="dxa"/>
              <w:left w:w="47" w:type="dxa"/>
              <w:bottom w:w="0" w:type="dxa"/>
              <w:right w:w="47" w:type="dxa"/>
            </w:tcMar>
          </w:tcPr>
          <w:p>
            <w:pPr>
              <w:spacing w:after="0"/>
              <w:rPr>
                <w:rFonts w:ascii="Times New Roman" w:hAnsi="Times New Roman" w:eastAsia="Times New Roman" w:cs="Times New Roman"/>
                <w:bCs/>
                <w:iCs/>
                <w:lang w:eastAsia="ru-RU"/>
              </w:rPr>
            </w:pPr>
            <w:r>
              <w:rPr>
                <w:rFonts w:ascii="Times New Roman" w:hAnsi="Times New Roman" w:eastAsia="Times New Roman" w:cs="Times New Roman"/>
                <w:bCs/>
                <w:iCs/>
                <w:lang w:eastAsia="ru-RU"/>
              </w:rPr>
              <w:t>Доклад, презентация итогов проекта на педагогическом совете.</w:t>
            </w:r>
          </w:p>
        </w:tc>
      </w:tr>
    </w:tbl>
    <w:p>
      <w:pPr>
        <w:spacing w:after="0"/>
        <w:jc w:val="both"/>
        <w:rPr>
          <w:rFonts w:ascii="Times New Roman" w:hAnsi="Times New Roman" w:eastAsia="Times New Roman" w:cs="Times New Roman"/>
          <w:b/>
          <w:i/>
          <w:sz w:val="28"/>
          <w:szCs w:val="28"/>
          <w:lang w:eastAsia="ru-RU"/>
        </w:rPr>
      </w:pP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b/>
          <w:i/>
          <w:sz w:val="28"/>
          <w:szCs w:val="28"/>
          <w:lang w:eastAsia="ru-RU"/>
        </w:rPr>
        <w:t>Ожидаемый результат:</w:t>
      </w:r>
      <w:r>
        <w:rPr>
          <w:rFonts w:ascii="Times New Roman" w:hAnsi="Times New Roman" w:eastAsia="Times New Roman" w:cs="Times New Roman"/>
          <w:sz w:val="28"/>
          <w:szCs w:val="28"/>
          <w:lang w:eastAsia="ru-RU"/>
        </w:rPr>
        <w:t xml:space="preserve">  </w:t>
      </w:r>
    </w:p>
    <w:p>
      <w:pPr>
        <w:pStyle w:val="16"/>
        <w:numPr>
          <w:ilvl w:val="0"/>
          <w:numId w:val="2"/>
        </w:numPr>
        <w:tabs>
          <w:tab w:val="left" w:pos="720"/>
        </w:tabs>
        <w:suppressAutoHyphens/>
        <w:spacing w:after="0"/>
        <w:jc w:val="both"/>
        <w:rPr>
          <w:rFonts w:ascii="Times New Roman" w:hAnsi="Times New Roman" w:eastAsia="Times New Roman" w:cs="Times New Roman"/>
          <w:bCs/>
          <w:iCs/>
          <w:sz w:val="28"/>
          <w:szCs w:val="24"/>
          <w:lang w:eastAsia="ru-RU"/>
        </w:rPr>
      </w:pPr>
      <w:r>
        <w:rPr>
          <w:rFonts w:ascii="Times New Roman" w:hAnsi="Times New Roman" w:eastAsia="Times New Roman" w:cs="Times New Roman"/>
          <w:bCs/>
          <w:iCs/>
          <w:sz w:val="28"/>
          <w:szCs w:val="24"/>
          <w:lang w:eastAsia="ru-RU"/>
        </w:rPr>
        <w:t>Стабильное качественное преподавание предмета.</w:t>
      </w:r>
    </w:p>
    <w:p>
      <w:pPr>
        <w:pStyle w:val="16"/>
        <w:numPr>
          <w:ilvl w:val="0"/>
          <w:numId w:val="2"/>
        </w:num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Повышение успеваемости обучающихся, как результат сформированности коммуникативной компетенции на основании игровой технологии при изучении профессионального цикла основной профессиональной образовательной программы «Дошкольное образование».</w:t>
      </w:r>
    </w:p>
    <w:p>
      <w:pPr>
        <w:pStyle w:val="16"/>
        <w:numPr>
          <w:ilvl w:val="0"/>
          <w:numId w:val="2"/>
        </w:numPr>
        <w:tabs>
          <w:tab w:val="left" w:pos="720"/>
        </w:tabs>
        <w:suppressAutoHyphens/>
        <w:spacing w:after="0"/>
        <w:jc w:val="both"/>
        <w:rPr>
          <w:rFonts w:ascii="Times New Roman" w:hAnsi="Times New Roman" w:eastAsia="Times New Roman" w:cs="Times New Roman"/>
          <w:bCs/>
          <w:iCs/>
          <w:sz w:val="28"/>
          <w:szCs w:val="24"/>
          <w:lang w:eastAsia="ru-RU"/>
        </w:rPr>
      </w:pPr>
      <w:r>
        <w:rPr>
          <w:rFonts w:ascii="Times New Roman" w:hAnsi="Times New Roman" w:eastAsia="Times New Roman" w:cs="Times New Roman"/>
          <w:bCs/>
          <w:iCs/>
          <w:sz w:val="28"/>
          <w:szCs w:val="24"/>
          <w:lang w:eastAsia="ru-RU"/>
        </w:rPr>
        <w:t xml:space="preserve">Повышение мотивации к предмету через активное внедрение игровых технологий. </w:t>
      </w:r>
    </w:p>
    <w:p>
      <w:pPr>
        <w:tabs>
          <w:tab w:val="left" w:pos="720"/>
        </w:tabs>
        <w:suppressAutoHyphens/>
        <w:spacing w:after="0"/>
        <w:jc w:val="both"/>
        <w:rPr>
          <w:rFonts w:ascii="Times New Roman" w:hAnsi="Times New Roman" w:eastAsia="Times New Roman" w:cs="Times New Roman"/>
          <w:bCs/>
          <w:iCs/>
          <w:sz w:val="28"/>
          <w:szCs w:val="24"/>
          <w:lang w:eastAsia="ru-RU"/>
        </w:rPr>
      </w:pPr>
    </w:p>
    <w:p>
      <w:pPr>
        <w:tabs>
          <w:tab w:val="left" w:pos="720"/>
        </w:tabs>
        <w:suppressAutoHyphens/>
        <w:spacing w:after="0"/>
        <w:jc w:val="both"/>
        <w:rPr>
          <w:rFonts w:ascii="Times New Roman" w:hAnsi="Times New Roman" w:eastAsia="Times New Roman" w:cs="Times New Roman"/>
          <w:bCs/>
          <w:iCs/>
          <w:sz w:val="28"/>
          <w:szCs w:val="24"/>
          <w:lang w:eastAsia="ru-RU"/>
        </w:rPr>
      </w:pPr>
    </w:p>
    <w:p>
      <w:pPr>
        <w:tabs>
          <w:tab w:val="left" w:pos="720"/>
        </w:tabs>
        <w:suppressAutoHyphens/>
        <w:spacing w:after="0"/>
        <w:jc w:val="both"/>
        <w:rPr>
          <w:rFonts w:ascii="Times New Roman" w:hAnsi="Times New Roman" w:eastAsia="Times New Roman" w:cs="Times New Roman"/>
          <w:bCs/>
          <w:iCs/>
          <w:sz w:val="28"/>
          <w:szCs w:val="24"/>
          <w:lang w:eastAsia="ru-RU"/>
        </w:rPr>
      </w:pPr>
    </w:p>
    <w:p>
      <w:pP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br w:type="page"/>
      </w:r>
    </w:p>
    <w:p>
      <w:pPr>
        <w:spacing w:after="0"/>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1.Теоретические основы компетентности будущих педагогов дошкольного образования</w:t>
      </w:r>
    </w:p>
    <w:p>
      <w:pPr>
        <w:spacing w:after="0"/>
        <w:jc w:val="both"/>
        <w:rPr>
          <w:rFonts w:ascii="Times New Roman" w:hAnsi="Times New Roman" w:eastAsia="Times New Roman" w:cs="Times New Roman"/>
          <w:b/>
          <w:sz w:val="28"/>
          <w:szCs w:val="28"/>
          <w:lang w:eastAsia="ru-RU"/>
        </w:rPr>
      </w:pP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Поиск путей совершенствования современной модели образования стимулирует инновационные процессы в теории и практике, способствует созданию новых направлений педагогической мысли. Одним из них является компетентностный подход, который в последние годы стал особенно популярным. К настоящему времени концептуальные основы компетентностного подхода разработаны довольно отчетливо, его главное назначение – усилить практическую ориентацию образования, выйдя за пределы «знаниевой» педагогики.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Интерес к проблеме компетентностного подхода зарождался в 60-х годах прошлого века. В это время было заложено понимание рассматриваемых различий между понятиями «компетенция» и «компетентность» такими учёными, как: Н. Хомский, Р. Уайт, Дж. Равен, Н.В. Кузьмина, А.К. Маркова, В.Н. Куницина, Г.Э. Белицкая, Л.И. Берестова, В.И. Байденко, А.В. Хуторской, Н.А. Гришанова и др.</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1990 году выходит книга Н.В. Кузьминой «Профессионализм личности преподавателя и мастера производственного обучения», где на материале педагогической деятельности компетентность рассматривается как «свойство личности». Профессионально-педагогическая компетентность, по Н.В. Кузьминой, включает пять элементов или видов компетентности</w:t>
      </w:r>
      <w:r>
        <w:rPr>
          <w:rFonts w:ascii="Times New Roman" w:hAnsi="Times New Roman" w:eastAsia="Times New Roman" w:cs="Times New Roman"/>
          <w:b/>
          <w:sz w:val="28"/>
          <w:szCs w:val="28"/>
          <w:lang w:eastAsia="ru-RU"/>
        </w:rPr>
        <w:t>:</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специальная и профессиональная компетентность в области преподаваемой дисциплины;</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 методическая компетентность в области способов формирования знаний, умений у обучающихся;</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3. социально-психологическая компетентность в области процессов общения;</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4. дифференциально-психологическая компетентность в области мотивов, способностей, направлений обучающихся;</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5. аутопсихологическая компетентность в области достоинства и недостатков собственной деятельности и личности».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это же время в социальной психологии появляется книга Л.А. Петровской «Компетентность в общении», где не только рассматривается сама коммуникативная компетентность, но и предлагаются конкретные специальные формы тренингов для формирования этого «свойства личности».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Определяя смысл понятия «компетентность», современный ученый В.А. Сластенин предлагает под компетентностью педагога понимать единство его теоретической и практической готовности к осуществлению педагогической деятельности, что, по его мнению, характеризует его профессионализм.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Структура профессиональной компетентности: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компетентность в сфере самостоятельной познавательной деятельности, основанная на усвоении способов приобретения знаний из различных источников информации;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компетентность в сфере гражданско-общественной деятельности;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компетентность в сфере педагогической  деятельности (в том числе оценивать собственные профессиональные возможности, ориентироваться в нормах и этике взаимоотношений, навыки самоорганизации);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компетентность в бытовой сфере (включая аспекты собственного здоровья, семейного бытия и проч.);</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компетентность в сфере культурно-досуговой деятельности (включая выбор путей и способов использования свободного времени, культурно и духовно обогащающих личность).</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По определению Д.Б.Эльконина, </w:t>
      </w:r>
      <w:r>
        <w:rPr>
          <w:rFonts w:ascii="Times New Roman" w:hAnsi="Times New Roman" w:eastAsia="Times New Roman" w:cs="Times New Roman"/>
          <w:iCs/>
          <w:sz w:val="28"/>
          <w:szCs w:val="28"/>
          <w:lang w:eastAsia="ru-RU"/>
        </w:rPr>
        <w:t>компетентность - это квалификационная характеристика индивида, взятая в момент его включения в деятельность, его актуализированные знания, умения, способы деятельности по определенному кругу предметов и процессов</w:t>
      </w:r>
      <w:r>
        <w:rPr>
          <w:rFonts w:ascii="Times New Roman" w:hAnsi="Times New Roman" w:eastAsia="Times New Roman" w:cs="Times New Roman"/>
          <w:sz w:val="28"/>
          <w:szCs w:val="28"/>
          <w:lang w:eastAsia="ru-RU"/>
        </w:rPr>
        <w:t>.</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Показателями педагогического профессионализма будущих педагогов должны стать общие педагогические умения, такие как прогностические (формирование образа будущего); проективные (освоение проектной деятельности); рефлексивные (самоанализ деятельности); организаторские (включение всех участников в деятельность); коммуникативные (высокий уровень общения); информационные (преобразование и интегрирование информации) и др.</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На основе вышеперечисленных умений у будущего педагога формируется  профессиональная компетентность:</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базовая, или репродуктивная (воссоздание, применение знаний в практике);</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творческая, или креативная (личное преобразование, приращение, добавление чего-либо);</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интеллектуальная (способность к продуктивной аналитической, мыслительной деятельности);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социальная (знание правовой культуры, гражданская грамотность);</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коммуникативная (организация взаимодействия между субъектами воспитательно - образовательного пространства), включающая следующие коммуникации: общение, перцепция, эмпатию, работу в группе;</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поведенческая (этико-эстетическая и конфликтные компетенции);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социально-личностная (критичность, самокритичность, самооценка и пр.);</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проектная культура (решение проблем через создание проектов);</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рефлексивно-результативная (анализ результатов, доработка);</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профессиональная мобильность (т.е. умение приспосабливаться к изменяющемуся образовательному пространству);</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авторство.</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отличие от традиционных характеристик профессионализма – знаний, умений и навыков – в понятии «компетентность» подчеркиваются такие качества, как:</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интегративный и творческий характер;</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высокая эффективность результата;</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практико-ориентированная направленность образования;</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соотнесение критерия с ценностно-смысловыми характеристиками личности;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формирование мотивации самосовершенствования;</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академическая и трудовая мобильность.</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Таким образом, принимая во внимание разнообразные подходы и толкования понятия «компетентность», «компетенция», «педагогическая  компетентность», мы рассматриваем ее как высокую степень профессионализма, как одну из важнейших сторон профессиональной культуры педагога. Компетентность  - это совокупность индивидуальных навыков в определенной сфере, приобретенных в результате образования, в сочетании с инициативностью, адекватным социальным поведением, эффективной коммуникацией, способностью к сотрудничеству и преодолению конфликтов в групповой деятельности. Определение структуры профессиональной компетентности осуществляется как через систему педагогических умений педагога, так и с выделением отдельных компетентностей в соответствии с ведущими видами профессиональной деятельности педагога в сферах: самостоятельной образовательной и воспитательной деятельности; научно-методической и научно-исследовательской деятельностях; социально-педагогической и культурно-просветительской деятельностях; коррекционно-развивающей деятельности; управленческой деятельности.</w:t>
      </w:r>
    </w:p>
    <w:p>
      <w:pPr>
        <w:spacing w:after="0"/>
        <w:jc w:val="center"/>
        <w:rPr>
          <w:rFonts w:ascii="Times New Roman" w:hAnsi="Times New Roman" w:eastAsia="Times New Roman" w:cs="Times New Roman"/>
          <w:b/>
          <w:sz w:val="28"/>
          <w:szCs w:val="28"/>
          <w:lang w:eastAsia="ru-RU"/>
        </w:rPr>
      </w:pPr>
    </w:p>
    <w:p>
      <w:pPr>
        <w:spacing w:after="0"/>
        <w:jc w:val="center"/>
        <w:rPr>
          <w:rFonts w:ascii="Times New Roman" w:hAnsi="Times New Roman" w:eastAsia="Times New Roman" w:cs="Times New Roman"/>
          <w:b/>
          <w:sz w:val="28"/>
          <w:szCs w:val="28"/>
          <w:lang w:eastAsia="ru-RU"/>
        </w:rPr>
      </w:pPr>
    </w:p>
    <w:p>
      <w:pPr>
        <w:spacing w:after="0"/>
        <w:jc w:val="center"/>
        <w:rPr>
          <w:rFonts w:ascii="Times New Roman" w:hAnsi="Times New Roman" w:eastAsia="Times New Roman" w:cs="Times New Roman"/>
          <w:b/>
          <w:sz w:val="28"/>
          <w:szCs w:val="28"/>
          <w:lang w:eastAsia="ru-RU"/>
        </w:rPr>
      </w:pPr>
    </w:p>
    <w:p>
      <w:pPr>
        <w:spacing w:after="0"/>
        <w:jc w:val="center"/>
        <w:rPr>
          <w:rFonts w:ascii="Times New Roman" w:hAnsi="Times New Roman" w:eastAsia="Times New Roman" w:cs="Times New Roman"/>
          <w:b/>
          <w:sz w:val="28"/>
          <w:szCs w:val="28"/>
          <w:lang w:eastAsia="ru-RU"/>
        </w:rPr>
      </w:pPr>
    </w:p>
    <w:p>
      <w:pPr>
        <w:spacing w:after="0"/>
        <w:jc w:val="center"/>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2. Коммуникативная компетентность как основа педагогической деятельности</w:t>
      </w:r>
    </w:p>
    <w:p>
      <w:pPr>
        <w:tabs>
          <w:tab w:val="left" w:pos="9639"/>
        </w:tabs>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По нашему мнению, коммуникативная компетентность является важным мотивом профессионализма  педагога дошкольного профиля, потому что общение составляет сущность его деятельности. </w:t>
      </w:r>
    </w:p>
    <w:p>
      <w:pPr>
        <w:tabs>
          <w:tab w:val="left" w:pos="9639"/>
        </w:tabs>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Изменения в системе среднего профессионального образования  направлены на построение качественно нового педагогического образования, способного сформировать педагога дошкольного профиля - нового типа, мобильного, готового к профессиональной самореализации не только в традиционной позиции воспитатель, но и в значительно более широкой системе «человек - общество - человек», поэтому одной из важных профессиональных компетенций его является коммуникативная. </w:t>
      </w:r>
    </w:p>
    <w:p>
      <w:pPr>
        <w:tabs>
          <w:tab w:val="left" w:pos="9639"/>
        </w:tabs>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Коммуникативная компетентность воспитателя детей дошкольного возраста рассматривается как целенаправленный процесс и результат развития профессиональных умений (умения устанавливать психологический контакт с воспитанниками, управлять процессом общения, речевые и рефлексивные умения) и личностных качеств (доброжелательность, тактичность, объективность, толерантность, организованность, инициативность и др.) будущих педагогов дошкольного профиля, способствующих решению педагогических задач возникающих в процессе общения.</w:t>
      </w:r>
    </w:p>
    <w:p>
      <w:pPr>
        <w:shd w:val="clear" w:color="auto" w:fill="FFFFFF"/>
        <w:spacing w:after="0"/>
        <w:ind w:firstLine="709"/>
        <w:jc w:val="both"/>
        <w:rPr>
          <w:rFonts w:ascii="Times New Roman" w:hAnsi="Times New Roman" w:eastAsia="Times New Roman" w:cs="Times New Roman"/>
          <w:sz w:val="27"/>
          <w:szCs w:val="27"/>
          <w:lang w:eastAsia="ru-RU"/>
        </w:rPr>
      </w:pPr>
      <w:r>
        <w:rPr>
          <w:rFonts w:ascii="Times New Roman" w:hAnsi="Times New Roman" w:eastAsia="Times New Roman" w:cs="Times New Roman"/>
          <w:sz w:val="28"/>
          <w:szCs w:val="28"/>
          <w:lang w:eastAsia="ru-RU"/>
        </w:rPr>
        <w:t xml:space="preserve">Профессиональная деятельность педагога дошкольного профиля имеет свои специфические особенности. Многие исследования подчеркивают, что успешное развитие ребенка дошкольного возраста, его личностная активность и социальная состоятельность зависит от грамотного, целенаправленного руководства со стороны взрослого. Поэтому специфика профессионально-педагогической деятельности педагога дошкольного образования заключается в том, что инвариантные требования и характеристики обогащаются специфическими особенностями профессиональной деятельности: возрастные особенности детей дошкольного возраста, особенности организации деятельности, особенности взаимодействия между детьми и сотрудниками ДОУ. Структура деятельности педагога дошкольного профиля определяется его миссией, связанной с обеспечением организационно-управленческих условий для успешного образования и социализации ребенка в условиях </w:t>
      </w:r>
      <w:r>
        <w:rPr>
          <w:rFonts w:ascii="Times New Roman" w:hAnsi="Times New Roman" w:eastAsia="Times New Roman" w:cs="Times New Roman"/>
          <w:sz w:val="27"/>
          <w:szCs w:val="27"/>
          <w:lang w:eastAsia="ru-RU"/>
        </w:rPr>
        <w:t>ДОУ.</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Проблемам коммуникативной компетентности посвящены работы  </w:t>
      </w:r>
      <w:r>
        <w:rPr>
          <w:rFonts w:ascii="Times New Roman" w:hAnsi="Times New Roman" w:eastAsia="Times New Roman" w:cs="Times New Roman"/>
          <w:color w:val="000000"/>
          <w:sz w:val="28"/>
          <w:szCs w:val="28"/>
          <w:lang w:eastAsia="ru-RU"/>
        </w:rPr>
        <w:t>Н.В. Кузьмина, В.А. Кан-Калика, Я.Л. Коломинского, А.Н. Маркова,</w:t>
      </w:r>
      <w:r>
        <w:rPr>
          <w:rFonts w:ascii="Times New Roman" w:hAnsi="Times New Roman" w:eastAsia="Times New Roman" w:cs="Times New Roman"/>
          <w:sz w:val="28"/>
          <w:szCs w:val="28"/>
          <w:lang w:eastAsia="ru-RU"/>
        </w:rPr>
        <w:t xml:space="preserve"> В. И. Байденко, Э. Ф. Зеера, И. А. Зимней, О. Е. Лебедева, Л. М. Митиной, Л. А. Петровской, Г. К. Селевко, А. В. Хуторского, В. Д. Ширшова.</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Исследователи определяют коммуникативную культуру педагога как специфический человеческий способ поведения, который обеспечивает протекание процесса общения между людьми (О.И. Даниленко), рассматривают общие проблемы педагогической коммуникации (В.Д. Ширшов);  характеризуют культуру речевого поведения педагога как важную составляющую профессионализма, который проявляется в том, что коммуникативные задачи он решает не столько на интуитивном, сколько на сознательном уровне, опираясь на знание психолого-педагогических закономерностей (И.И. Рыданова); анализируют понятие «коммуникативная компетентность», а также технологию коммуникативной деятельности (А.А. Реан, Я.Л. Коломинский). Разные аспекты формирования коммуникативной компетентности, речевой культуры, культуры общения исследованы в работах С.В. Беловой, Л. С. Зникиной, Л. Л. Лузяниной, В. В. Охотниковой, Л. М. Шаповаловой, Л. А. Поварнициной и др.</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Широкий круг исследователей, посвятивших работы теме формирования коммуникативной компетентности, подтверждает, что предмет исследования представляет собой значительный интерес, так как коммуникативная компетентность является важной характеристикой профессиональной компетентности будущего педагога. Во-первых, потому что сегодня уже мало быть хорошим специалистом, необходимо быть еще и хорошим сотрудником, что означает умение работать в команде на общий результат, участие в принятии решений, умение сделать понятным смысл своего высказывания для других и понимание точки зрения своих коллег по работе, родителей, воспитуемых. Кроме того, нужно уметь работать с информацией, используя различные информационные технологии, продуктивно разрешать конфликты, публично представлять результаты своей работы, учитывая содержательную критику; уметь позитивно строить свои взаимоотношения с коллегами по работе, воспитуемыми и их родителями. Во-вторых, если определить основной смысл образования как развитие практических способностей, умений, необходимых человеку для достижения успеха в личной, профессиональной и общественной жизни, то одной из важных составляющих является его коммуникативная компетентность.</w:t>
      </w:r>
      <w:r>
        <w:rPr>
          <w:rFonts w:ascii="Times New Roman" w:hAnsi="Times New Roman" w:eastAsia="Times New Roman" w:cs="Times New Roman"/>
          <w:snapToGrid w:val="0"/>
          <w:sz w:val="28"/>
          <w:szCs w:val="28"/>
          <w:lang w:eastAsia="ru-RU"/>
        </w:rPr>
        <w:t xml:space="preserve"> Индивидуально-личностные качества,  социально-культурный и исторический опыт способствуют формированию компетентности в общении. В самом широком смысле компетентность человека в общении можно определить как его компетентность в межличностном восприятии, межличностной коммуникации и межличностном взаимодействии. Знание об общении — необходимый элемент компетентности, но  лишь в том случае, когда оно становится социальной установкой — готовностью действовать определенным образом по отношению к себе, другим, ситуации. Важный показатель компетентности в общении — отношение человека к собственным ценностям: насколько он их рефлексирует, насколько сам себе отдает в них отчет.</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Принимая во внимание существующую проблему формирования коммуникативной компетентности будущего педагога, следует признать целесообразным необходимость целенаправленного формирования коммуникативной компетентности будущего педагога - воспитателя, свободно владеющего речью, самостоятельно избирающего стиль профессионального общения и деятельности, активно использующего в своей работе обобщенное гуманитарно-педагогическое знание, отвечающее требованиям современности.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Процесс формирования коммуникативной компетентности в условиях среднего профессионального образования, должен ориентироваться на системно - деятельностный, личностно - ориентированный, компетентностный подходы, включающий в себя: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диагностику сформированности коммуникативной компетентности будущего специалиста;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определение содержания формирования коммуникативной компетентности на основе стартового уровня коммуникативной компетентности, а также с учетом мотивационных запросов студентов;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поэтапную организацию деятельности, направленной на достижение максимально возможного в условиях образовательного процесса в колледже уровня коммуникативной компетентности студентов.</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Таким образом, </w:t>
      </w:r>
      <w:r>
        <w:rPr>
          <w:rFonts w:ascii="Times New Roman" w:hAnsi="Times New Roman" w:eastAsia="Times New Roman" w:cs="Times New Roman"/>
          <w:snapToGrid w:val="0"/>
          <w:sz w:val="28"/>
          <w:szCs w:val="28"/>
          <w:lang w:eastAsia="ru-RU"/>
        </w:rPr>
        <w:t>профессия педагога дошкольного профиля  относится к разряду коммуникативных, поскольку данная практическая деятельность подразумевает общение, и ее успех в значительной мере зависит от коммуникативной компетентности специалистов в межличностной коммуникации, межличностном взаимодействии, межличностном восприятии.</w:t>
      </w:r>
    </w:p>
    <w:p>
      <w:pPr>
        <w:spacing w:after="0"/>
        <w:ind w:firstLine="709"/>
        <w:jc w:val="both"/>
        <w:rPr>
          <w:rFonts w:ascii="Times New Roman" w:hAnsi="Times New Roman" w:eastAsia="Times New Roman" w:cs="Times New Roman"/>
          <w:sz w:val="28"/>
          <w:szCs w:val="28"/>
          <w:lang w:eastAsia="ru-RU"/>
        </w:rPr>
        <w:sectPr>
          <w:footerReference r:id="rId3" w:type="default"/>
          <w:pgSz w:w="11906" w:h="16838"/>
          <w:pgMar w:top="1134" w:right="850" w:bottom="1134" w:left="1701" w:header="708" w:footer="708" w:gutter="0"/>
          <w:pgBorders w:display="firstPage" w:offsetFrom="page">
            <w:top w:val="single" w:color="548DD4" w:themeColor="text2" w:themeTint="99" w:sz="48" w:space="24"/>
            <w:left w:val="single" w:color="548DD4" w:themeColor="text2" w:themeTint="99" w:sz="48" w:space="24"/>
            <w:bottom w:val="single" w:color="548DD4" w:themeColor="text2" w:themeTint="99" w:sz="48" w:space="24"/>
            <w:right w:val="single" w:color="548DD4" w:themeColor="text2" w:themeTint="99" w:sz="48" w:space="24"/>
          </w:pgBorders>
          <w:pgNumType w:start="1"/>
          <w:cols w:space="708" w:num="1"/>
          <w:titlePg/>
          <w:docGrid w:linePitch="360" w:charSpace="0"/>
        </w:sectPr>
      </w:pPr>
      <w:r>
        <w:rPr>
          <w:rFonts w:ascii="Times New Roman" w:hAnsi="Times New Roman" w:eastAsia="Times New Roman" w:cs="Times New Roman"/>
          <w:sz w:val="28"/>
          <w:szCs w:val="28"/>
          <w:lang w:eastAsia="ru-RU"/>
        </w:rPr>
        <w:br w:type="page"/>
      </w:r>
    </w:p>
    <w:p>
      <w:pPr>
        <w:keepNext/>
        <w:spacing w:before="240" w:after="0"/>
        <w:jc w:val="center"/>
        <w:outlineLvl w:val="0"/>
        <w:rPr>
          <w:rFonts w:ascii="Times New Roman" w:hAnsi="Times New Roman" w:eastAsia="Times New Roman" w:cs="Arial"/>
          <w:b/>
          <w:bCs/>
          <w:iCs/>
          <w:kern w:val="32"/>
          <w:sz w:val="28"/>
          <w:szCs w:val="32"/>
          <w:lang w:eastAsia="ru-RU"/>
        </w:rPr>
      </w:pPr>
      <w:r>
        <w:rPr>
          <w:rFonts w:ascii="Times New Roman" w:hAnsi="Times New Roman" w:eastAsia="Times New Roman" w:cs="Arial"/>
          <w:b/>
          <w:bCs/>
          <w:iCs/>
          <w:kern w:val="32"/>
          <w:sz w:val="28"/>
          <w:szCs w:val="32"/>
          <w:lang w:eastAsia="ru-RU"/>
        </w:rPr>
        <w:t>3.Теоретические и методологические основы игровой технологии</w:t>
      </w:r>
    </w:p>
    <w:p>
      <w:pPr>
        <w:keepNext/>
        <w:spacing w:before="240" w:after="0"/>
        <w:jc w:val="center"/>
        <w:outlineLvl w:val="0"/>
        <w:rPr>
          <w:rFonts w:ascii="Times New Roman" w:hAnsi="Times New Roman" w:eastAsia="Times New Roman" w:cs="Arial"/>
          <w:b/>
          <w:bCs/>
          <w:iCs/>
          <w:kern w:val="32"/>
          <w:sz w:val="28"/>
          <w:szCs w:val="32"/>
          <w:lang w:eastAsia="ru-RU"/>
        </w:rPr>
      </w:pPr>
      <w:r>
        <w:rPr>
          <w:rFonts w:ascii="Times New Roman" w:hAnsi="Times New Roman" w:eastAsia="Times New Roman" w:cs="Arial"/>
          <w:b/>
          <w:bCs/>
          <w:iCs/>
          <w:kern w:val="32"/>
          <w:sz w:val="28"/>
          <w:szCs w:val="32"/>
          <w:lang w:eastAsia="ru-RU"/>
        </w:rPr>
        <w:t xml:space="preserve">3.1. </w:t>
      </w:r>
      <w:bookmarkStart w:id="2" w:name="_Toc341962239"/>
      <w:bookmarkStart w:id="3" w:name="_Toc379653606"/>
      <w:r>
        <w:rPr>
          <w:rFonts w:ascii="Times New Roman" w:hAnsi="Times New Roman" w:eastAsia="Times New Roman" w:cs="Arial"/>
          <w:b/>
          <w:bCs/>
          <w:iCs/>
          <w:kern w:val="32"/>
          <w:sz w:val="28"/>
          <w:szCs w:val="32"/>
          <w:lang w:eastAsia="ru-RU"/>
        </w:rPr>
        <w:t>Игровые технологии в отечественных и зарубежных исследованиях</w:t>
      </w:r>
      <w:bookmarkEnd w:id="2"/>
      <w:bookmarkEnd w:id="3"/>
    </w:p>
    <w:p>
      <w:pPr>
        <w:keepNext/>
        <w:spacing w:before="240" w:after="0"/>
        <w:ind w:firstLine="284"/>
        <w:jc w:val="both"/>
        <w:outlineLvl w:val="0"/>
        <w:rPr>
          <w:rFonts w:ascii="Times New Roman" w:hAnsi="Times New Roman" w:eastAsia="Times New Roman" w:cs="Arial"/>
          <w:b/>
          <w:bCs/>
          <w:iCs/>
          <w:kern w:val="32"/>
          <w:sz w:val="28"/>
          <w:szCs w:val="32"/>
          <w:lang w:eastAsia="ru-RU"/>
        </w:rPr>
      </w:pPr>
      <w:r>
        <w:rPr>
          <w:rFonts w:ascii="Times New Roman" w:hAnsi="Times New Roman" w:eastAsia="Times New Roman" w:cs="Times New Roman"/>
          <w:color w:val="000000" w:themeColor="text1"/>
          <w:sz w:val="28"/>
          <w:szCs w:val="28"/>
          <w:lang w:eastAsia="ru-RU"/>
          <w14:textFill>
            <w14:solidFill>
              <w14:schemeClr w14:val="tx1"/>
            </w14:solidFill>
          </w14:textFill>
        </w:rPr>
        <w:t>Игровые технологии являются составной частью педагогических технологий. Проблема применения игровых технологий в образовательном процессе в педагогической теории и практике не нова.</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В научной литературе существует классификация образовательных технологий. Необходимо выделить несколько подходов, один из подходов классификации образовательных технологий предпринят Н.В. Бордовской и А.А. Реан. Ученые выделяют пять видов образовательных технологий: задачные, </w:t>
      </w:r>
      <w:r>
        <w:rPr>
          <w:rFonts w:ascii="Times New Roman" w:hAnsi="Times New Roman" w:eastAsia="Times New Roman" w:cs="Times New Roman"/>
          <w:b/>
          <w:i/>
          <w:color w:val="000000" w:themeColor="text1"/>
          <w:sz w:val="28"/>
          <w:szCs w:val="28"/>
          <w:lang w:eastAsia="ru-RU"/>
          <w14:textFill>
            <w14:solidFill>
              <w14:schemeClr w14:val="tx1"/>
            </w14:solidFill>
          </w14:textFill>
        </w:rPr>
        <w:t>игровые</w:t>
      </w:r>
      <w:r>
        <w:rPr>
          <w:rFonts w:ascii="Times New Roman" w:hAnsi="Times New Roman" w:eastAsia="Times New Roman" w:cs="Times New Roman"/>
          <w:color w:val="000000" w:themeColor="text1"/>
          <w:sz w:val="28"/>
          <w:szCs w:val="28"/>
          <w:lang w:eastAsia="ru-RU"/>
          <w14:textFill>
            <w14:solidFill>
              <w14:schemeClr w14:val="tx1"/>
            </w14:solidFill>
          </w14:textFill>
        </w:rPr>
        <w:t>, компьютерные, диалоговые, тренинговые технологии.</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Наибольший интерес, в нашем проекте, представляют </w:t>
      </w:r>
      <w:r>
        <w:rPr>
          <w:rFonts w:ascii="Times New Roman" w:hAnsi="Times New Roman" w:eastAsia="Times New Roman" w:cs="Times New Roman"/>
          <w:b/>
          <w:i/>
          <w:color w:val="000000" w:themeColor="text1"/>
          <w:sz w:val="28"/>
          <w:szCs w:val="28"/>
          <w:lang w:eastAsia="ru-RU"/>
          <w14:textFill>
            <w14:solidFill>
              <w14:schemeClr w14:val="tx1"/>
            </w14:solidFill>
          </w14:textFill>
        </w:rPr>
        <w:t>игровые технологии</w:t>
      </w:r>
      <w:r>
        <w:rPr>
          <w:rFonts w:ascii="Times New Roman" w:hAnsi="Times New Roman" w:eastAsia="Times New Roman" w:cs="Times New Roman"/>
          <w:color w:val="000000" w:themeColor="text1"/>
          <w:sz w:val="28"/>
          <w:szCs w:val="28"/>
          <w:lang w:eastAsia="ru-RU"/>
          <w14:textFill>
            <w14:solidFill>
              <w14:schemeClr w14:val="tx1"/>
            </w14:solidFill>
          </w14:textFill>
        </w:rPr>
        <w:t>. В данной классификации игровые технологии связаны с игровой формой взаимодействия педагога и студентов через реализацию определенного сюжета (игры, сказки, спектакли, деловое общение). При этом образовательные задачи включаются в содержание игры. В образовательном процессе используют занимательные, театрализованные, деловые, ролевые, компьютерные игры.</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Разработкой теории игры, ее методологических основ, выяснением ее социальной природы, значения для развития обучаемого в отечественной педагогике занимались Л.С. Выготский, А.Н. Леонтьев, Д.Б. Эльконин и др.</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В настоящее время игровые технологии представляют огромный интерес для педагогов. Много раз возникала попытка научной классификации игры и определение ее каким-нибудь одним исчерпывающим понятием, но к настоящему моменту научно определены всего лишь связи между игрой и человеческой культурой, выяснено значение, которое оказывает игра на развитие личности ребенка и взрослого, эмпирическим путем выявлена биологическая природа игры и ее обусловленность психологическими и социальными факторами.</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Игровые технологии имеют огромный потенциал с точки зрения приоритетной образовательной задачи: формирования коммуникативной компетентности студентов.</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Игра как одно из древнейших педагогических средств обучения и воспитания переживает в настоящее время период своеобразного расцвета. </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Анализ философской, культурологической, психолого-педагогической литературы показывает, что в современной науке нет целостной теории игры, существует ряд ее концепций в разных отраслях науки.</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В философии и культурологии игра рассматривается как способ бытия человека, средство постижения окружающего мира, изучаются аксиологические основания игры и этнокультурная ценность игрового феномена.</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В педагогической науке феномен игры рассматривается как способ организации воспитания и обучения, как компонент педагогической культуры, изучаются формы и способы оптимизации игровой деятельности современного поколения.</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В психологии  игра рассматривается как средство активизации психических процессов, средство диагностики, коррекции и адаптации к жизни, исследуются социальные эмоции, сопровождающие игровой феномен.</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Одним из первых обратил внимание на феномен игры Ф. Шиллер. Он рассматривал игру как один из действенных факторов формирования мировоззрения человека. Ф.Шиллер считал, что человек в игре и посредством игры творит себя и мир, в котором живет, что человеком можно стать, только играя. Г. Спенсер особое внимание обращал на упражняющую функцию игры. На значение игры как источника культуры обратил внимание нидерландский историк культуры Й. Хейзинга. По его мнению, человеческая культура возникает и развертывается в игре и как игра.</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Наибольший вклад в научное понимание и толкование феномена игры внесли такие западные философы и психологи, как Э. Берн, Р. Винклер, Г-Х. Гадамер, Ж.-П. Сартр, З. Фрейд. В отечественной науке теорию игры в аспекте выяснения ее социальной природы, внутренней структуры и значения для психического развития ребенка разрабатывали  Л.С. Выготский, Н.Я. Михайленко, А.Н. Леонтьев, Д.Б. Эльконин и др. Педагогику игры, место игры в педагогическом процессе, строение игровой деятельности руководство игрой разрабатывали Н.А. Аникеева, Н.Н. Богомолова, В.Д. Пономарев, С.А. Смирнов, С.А. Шмаков и др.</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Д.Б. Эльконин, анализируя феномен игры, приходит к выводу, что игра – это такая деятельность, в которой воссоздаются социальные отношения между людьми вне условий непосредственно утилитарной деятельности. По мнению Д.Б. Эльконина, главными структурными единицами игры можно считать:</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роли, которые берут на себя играющие;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сюжет, отношения, которые передаются в игре и копируются из жизни взрослых, воспроизводятся играющими;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правила игры, которым играющие подчиняются.</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Если рассматривать игру как деятельность, то в ее структуру органично будут входить целеполагание, планирование, реализация цели, а также анализ результатов, в которых личность реализует себя полностью как субъект.</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В структуру игры как процесса входят роли, взятые на себя играющими; игровые действия как средство реализации этих ролей; замещение реальных предметов игровыми; реальные отношения между играющими; сюжет (содержание) – область действительности, условно воспроизводимая в игре.</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С.А. Шмаков выделяет следующие черты, присущие большинству игр:</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свободная развивающая деятельность, предпринимаемая по желанию самого человека, ради удовольствия от самого процесса деятельности, а не только от результата («процедурное удовольствие»);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творческий, в значительной мере импровизационный, активный характер этой деятельности («поле творчества»);</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эмоциональная приподнятость деятельности, соперничество, состязательность, конкуренция («эмоциональное напряжение»);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наличие прямых или косвенных правил, отражающих содержание игры, логическую и временную последовательность ее развития.</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Многие исследователи игры (Ю.М. Лотман, С.Л. Рубинштейн, Д.Э. Эльконин и др.) выделяют такое ее главное свойство, как амбивалентность, т.е. игра предполагает реализацию одновременно реального и условного поведения, но при этом отмечается, что воображаемы только условия, в которые «человек играющий» себя мысленно ставит, чувства, которые он в этих воображаемых условиях испытывает, - это подлинные чувства. Условность игровых отношений мобилизует и активизирует возможности личности, способствует реализации человеком своего творческого потенциала, побуждает его искать новые, еще неосвоенные способы решения игровых (жизненных) проблем, соблюдая предписываемые игровой ролью правила и нормы поведения и отношений.</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По мнению Д.Н. Узнадзе игра является формой психогенного поведения, т.е. внутренне присущего, свойственного личности. Игру как пространство «внутренней социализации» ребенка и средство усвоения социальных установок представлял себе Л.С. Выготский.</w:t>
      </w:r>
    </w:p>
    <w:p>
      <w:pPr>
        <w:shd w:val="clear" w:color="auto" w:fill="FFFFFF"/>
        <w:spacing w:after="0"/>
        <w:ind w:firstLine="284"/>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Довольно интересно это понятие охарактеризовал А.Н. Леонтьев, а именно как свободу личности в воображении, «иллюзорная реализация нереализуемых интересов». Наиболее полное определение представлено у В.С. Кукушина. Он считает, что игра – это вид деятельности в условиях ситуаций, направленных на воссоздание и усвоение общественного опыта, в котором складываются и совершенствуется самоуправление поведением.</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Значение игровой технологии невозможно исчерпать и оценить развлекательно-рекреативными возможностями. Феномен игры состоит в том, что являясь развлечением, отдыхом, она способна перерасти в обучение, в творчество, в терапию, в модель типа человеческих отношений и проявлений в труде, воспитании.</w:t>
      </w:r>
    </w:p>
    <w:p>
      <w:pPr>
        <w:shd w:val="clear" w:color="auto" w:fill="FFFFFF"/>
        <w:spacing w:after="0"/>
        <w:ind w:firstLine="426"/>
        <w:jc w:val="center"/>
        <w:textAlignment w:val="baseline"/>
        <w:rPr>
          <w:rFonts w:ascii="Times New Roman" w:hAnsi="Times New Roman" w:eastAsia="Times New Roman" w:cs="Times New Roman"/>
          <w:b/>
          <w:color w:val="000000" w:themeColor="text1"/>
          <w:sz w:val="28"/>
          <w:szCs w:val="28"/>
          <w:lang w:eastAsia="ru-RU"/>
          <w14:textFill>
            <w14:solidFill>
              <w14:schemeClr w14:val="tx1"/>
            </w14:solidFill>
          </w14:textFill>
        </w:rPr>
      </w:pPr>
    </w:p>
    <w:p>
      <w:pPr>
        <w:shd w:val="clear" w:color="auto" w:fill="FFFFFF"/>
        <w:spacing w:after="0"/>
        <w:jc w:val="center"/>
        <w:textAlignment w:val="baseline"/>
        <w:rPr>
          <w:rFonts w:ascii="Times New Roman" w:hAnsi="Times New Roman" w:eastAsia="Times New Roman" w:cs="Times New Roman"/>
          <w:b/>
          <w:color w:val="000000" w:themeColor="text1"/>
          <w:sz w:val="28"/>
          <w:szCs w:val="28"/>
          <w:lang w:eastAsia="ru-RU"/>
          <w14:textFill>
            <w14:solidFill>
              <w14:schemeClr w14:val="tx1"/>
            </w14:solidFill>
          </w14:textFill>
        </w:rPr>
      </w:pPr>
      <w:r>
        <w:rPr>
          <w:rFonts w:ascii="Times New Roman" w:hAnsi="Times New Roman" w:eastAsia="Times New Roman" w:cs="Times New Roman"/>
          <w:b/>
          <w:color w:val="000000" w:themeColor="text1"/>
          <w:sz w:val="28"/>
          <w:szCs w:val="28"/>
          <w:lang w:eastAsia="ru-RU"/>
          <w14:textFill>
            <w14:solidFill>
              <w14:schemeClr w14:val="tx1"/>
            </w14:solidFill>
          </w14:textFill>
        </w:rPr>
        <w:t>3.2.Функции и классификация игр</w:t>
      </w:r>
    </w:p>
    <w:p>
      <w:pPr>
        <w:shd w:val="clear" w:color="auto" w:fill="FFFFFF"/>
        <w:spacing w:after="0"/>
        <w:ind w:firstLine="426"/>
        <w:jc w:val="both"/>
        <w:textAlignment w:val="baseline"/>
        <w:rPr>
          <w:rFonts w:ascii="Times New Roman" w:hAnsi="Times New Roman" w:eastAsia="Times New Roman" w:cs="Times New Roman"/>
          <w:b/>
          <w:color w:val="000000" w:themeColor="text1"/>
          <w:sz w:val="28"/>
          <w:szCs w:val="28"/>
          <w:lang w:eastAsia="ru-RU"/>
          <w14:textFill>
            <w14:solidFill>
              <w14:schemeClr w14:val="tx1"/>
            </w14:solidFill>
          </w14:textFill>
        </w:rPr>
      </w:pP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Отметим наиболее важные функции игры как педагогического феномена культуры.</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Социокультурное назначение игры.</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Игра – сильнейшее средство социализации обучающегося, включающее в себя как социально - контролируемые процессы целенаправленного воздействия их на становление личности, усвоение знаний, духовных ценностей и норм, присущих обществу или группе сверстников, так и спонтанные процессы, влияющие на формирование человека. Социокультурное назначение игры может означать синтез усвоения человеком богатства культуры, потенций воспитания и формирования его как личности, позволяющей функционировать в качестве полноправного члена коллектива.</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Функция межнациональной коммуникации.</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И. Кант считал человечество самой коммуникабельностью. Игры национальны и в то же время интернациональны, межнациональны, общечеловечны. Игры дают возможность моделировать разные ситуации жизни, искать выход из конфликтов, не прибегая к агрессивности, учат разнообразию эмоций в восприятии всего существующего в жизни.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Функция самореализации человека в игре.</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Это одна из основных функций игры. Для человека игра важна как сфера реализации себя как личности. Именно в этом плане ему важен сам процесс игры, а не ее результат, конкурентность или достижение какой-либо цели. Процесс игры – это пространство самореализации. Человеческая практика постоянно вводится в игровую ситуацию, чтобы раскрыть возможные или даже имеющиеся проблемы у человека и моделировать их снятие.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Коммуникативная игра.</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Игра – деятельность коммуникативная, хотя по чисто игровым правилам и конкретная. Она вводит обучающегося в реальный контекст сложнейших человеческих отношений. Любое игровое общество – коллектив, выступающий применительно к каждому игроку как организация и коммуникативное начало, имеющее множество коммуникативных связей. Если игра есть форма общения людей, то вне контактов взаимодействия, взаимопонимания, взаимоуступок никакой игры между ними быть не может.</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Диагностическая функция игры.</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Диагностика – способность распознавать, процесс постановки диагноза. Игра обладает предсказательностью; она диагностичнее, чем любая другая деятельность человека, во-первых, потому, что индивид ведет себя в игре на максимуме проявлений (интеллект, творчество); во-вторых, игра сама по себе – это особое «поле самовыражения».</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Игротерапевтическая функция игры.</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Игра может и должна быть использована для преодоления различных трудностей, возникающих у человека в поведении, в общении с окружающими, в учении. Оценивая терапевтическое значение игровых приемов, Д.Б. Эльконин писал, что эффект игровой терапии определяется практикой новых социальных отношений, которые получает человек в ролевой игре.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Функция коррекции в игре.</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Психологическая коррекции в игре происходит естественно, если все обучающиеся усвоили правила и сюжет игры, если каждый участник игры хорошо знает не только свою роль, но и роли своих партнеров, если процесс и цель игры их объединяют. Коррекционные игры способны оказать помощь обучающимся с отклоняющимся поведением, помочь им справиться с переживаниями, препятствующими их нормальному самочувствию и общению со сверстниками в группе.</w:t>
      </w:r>
    </w:p>
    <w:p>
      <w:pPr>
        <w:shd w:val="clear" w:color="auto" w:fill="FFFFFF"/>
        <w:spacing w:after="0"/>
        <w:jc w:val="both"/>
        <w:textAlignment w:val="baseline"/>
        <w:rPr>
          <w:rFonts w:ascii="Times New Roman" w:hAnsi="Times New Roman" w:eastAsia="Times New Roman" w:cs="Times New Roman"/>
          <w:b/>
          <w:bCs/>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Развлекательная функция игры.</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Развлечение – это влечение к разному, разнообразному. Развлекательная функция игры связана с созданием определенного комфорта, благоприятной атмосферы, душевной радости как защитных механизмов, т.е. стабилизации личности, реализации уровней ее притязаний. Развлечение в играх – поиск. Игра обладает магией, способной давать пищу фантазии, выводящей на развлекательность</w:t>
      </w:r>
      <w:r>
        <w:rPr>
          <w:rFonts w:ascii="Times New Roman" w:hAnsi="Times New Roman" w:eastAsia="Times New Roman" w:cs="Times New Roman"/>
          <w:color w:val="000000" w:themeColor="text1"/>
          <w:sz w:val="28"/>
          <w:szCs w:val="28"/>
          <w:lang w:eastAsia="ru-RU"/>
          <w14:textFill>
            <w14:solidFill>
              <w14:schemeClr w14:val="tx1"/>
            </w14:solidFill>
          </w14:textFill>
        </w:rPr>
        <w:t>.</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bCs/>
          <w:color w:val="000000" w:themeColor="text1"/>
          <w:sz w:val="28"/>
          <w:szCs w:val="28"/>
          <w:lang w:eastAsia="ru-RU"/>
          <w14:textFill>
            <w14:solidFill>
              <w14:schemeClr w14:val="tx1"/>
            </w14:solidFill>
          </w14:textFill>
        </w:rPr>
        <w:t>В многочисленных литературных источниках встречаются различные классификации игр. Принципы классификации многообразны. Сложность классификации игр заключается в том, что они, как и любое явление культуры, испытывают серьезное влияние исторического процесса любой новой формации, идеологии разных социальных групп.</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Так, классификация игр по Г.К. Селевко включает следующие группы игр:</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По области деятельности:</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физические, интеллектуальные, трудовые, социальные и психологические.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По характеру психологического процесса:</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обучающие, тренинговые, контролирующие, обобщающие;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познавательные, воспитательные, развивающие;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репродуктивные, продуктивные, творческие;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-коммуникативные, диагностические, профориентационные, психотехнические.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По игровой методике:</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предметные, сюжетные, ролевые, деловые, имитационные и игры-драматизации.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По предметной области: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математические, физические, экологические;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музыкальные, театральные, литературные;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трудовые, технические;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физкультурные, спортивные, военно-прикладные, туристические, народные;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обществоведческие, управленческие, экономические.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По игровой среде: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без предметов / с предметами;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настольные, комнатные, уличные, на местности;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компьютерные, телевизионные, ТСО;</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технические, со средствами передвижения.</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По продолжительности различают:</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w:t>
      </w:r>
      <w:r>
        <w:rPr>
          <w:rFonts w:ascii="Times New Roman" w:hAnsi="Times New Roman" w:eastAsia="Times New Roman" w:cs="Times New Roman"/>
          <w:i/>
          <w:iCs/>
          <w:color w:val="000000" w:themeColor="text1"/>
          <w:sz w:val="28"/>
          <w:szCs w:val="28"/>
          <w:lang w:eastAsia="ru-RU"/>
          <w14:textFill>
            <w14:solidFill>
              <w14:schemeClr w14:val="tx1"/>
            </w14:solidFill>
          </w14:textFill>
        </w:rPr>
        <w:t>короткие игры.</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К ним относятся предметные, сюжетно-ролевые и иные игры, используемые для развития интереса к учебной деятельности и решения отдельных конкретных задач: усвоение какого-нибудь конкретного правила, отработка навыка и так далее;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i/>
          <w:iCs/>
          <w:color w:val="000000" w:themeColor="text1"/>
          <w:sz w:val="28"/>
          <w:szCs w:val="28"/>
          <w:lang w:eastAsia="ru-RU"/>
          <w14:textFill>
            <w14:solidFill>
              <w14:schemeClr w14:val="tx1"/>
            </w14:solidFill>
          </w14:textFill>
        </w:rPr>
        <w:t>- игровые оболочки.</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Это игровые формы организации учебной деятельности более продолжительны по времени. Чаще всего они ограничены рамками одного занятия, но могут продолжаться и несколько дольше. К ним относится такой прием, как создание единой игровой оболочки, то есть представление урока в виде целостной учебы – игры.</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w:t>
      </w:r>
      <w:r>
        <w:rPr>
          <w:rFonts w:ascii="Times New Roman" w:hAnsi="Times New Roman" w:eastAsia="Times New Roman" w:cs="Times New Roman"/>
          <w:i/>
          <w:iCs/>
          <w:color w:val="000000" w:themeColor="text1"/>
          <w:sz w:val="28"/>
          <w:szCs w:val="28"/>
          <w:lang w:eastAsia="ru-RU"/>
          <w14:textFill>
            <w14:solidFill>
              <w14:schemeClr w14:val="tx1"/>
            </w14:solidFill>
          </w14:textFill>
        </w:rPr>
        <w:t>длительные развивающие игры</w:t>
      </w:r>
      <w:r>
        <w:rPr>
          <w:rFonts w:ascii="Times New Roman" w:hAnsi="Times New Roman" w:eastAsia="Times New Roman" w:cs="Times New Roman"/>
          <w:color w:val="000000" w:themeColor="text1"/>
          <w:sz w:val="28"/>
          <w:szCs w:val="28"/>
          <w:lang w:eastAsia="ru-RU"/>
          <w14:textFill>
            <w14:solidFill>
              <w14:schemeClr w14:val="tx1"/>
            </w14:solidFill>
          </w14:textFill>
        </w:rPr>
        <w:t>. Игры подобного типа рассчитаны на различные временные промежутки и могут длиться от нескольких дней или недель до нескольких лет. Они ориентированы на далекую идеальную цель и направлены на формирование медленно образующих психических и личностных качеств обучающегося. Особенностью этой группы выступают серьезность и деловитость.</w:t>
      </w:r>
    </w:p>
    <w:p>
      <w:pPr>
        <w:pStyle w:val="7"/>
        <w:shd w:val="clear" w:color="auto" w:fill="FFFFFF"/>
        <w:spacing w:before="0" w:beforeAutospacing="0" w:after="0" w:afterAutospacing="0" w:line="276" w:lineRule="auto"/>
        <w:ind w:firstLine="426"/>
        <w:jc w:val="both"/>
        <w:textAlignment w:val="baseline"/>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Игра является моделью игры как таковой. Игра важнейшее средство воспитания. Игра деятельность спонтанная, непринужденная. Мир игр очень разнообразен. Существуют разные варианты классификации игр. Каждая игра уникальна, содержит в себе различные функции. Каждый вид игр помогает в развитии индивида, как здорового человека, так и здоровой личности. При правильном подборе игр можно спланировать и создать условия для нормального развития и социализации обучающегося и формирования коммуникативной компетенции.</w:t>
      </w:r>
    </w:p>
    <w:p>
      <w:pPr>
        <w:shd w:val="clear" w:color="auto" w:fill="FFFFFF"/>
        <w:spacing w:after="0"/>
        <w:jc w:val="both"/>
        <w:textAlignment w:val="baseline"/>
        <w:rPr>
          <w:rFonts w:ascii="Times New Roman" w:hAnsi="Times New Roman" w:eastAsia="Times New Roman" w:cs="Times New Roman"/>
          <w:b/>
          <w:color w:val="000000" w:themeColor="text1"/>
          <w:sz w:val="28"/>
          <w:szCs w:val="28"/>
          <w:lang w:eastAsia="ru-RU"/>
          <w14:textFill>
            <w14:solidFill>
              <w14:schemeClr w14:val="tx1"/>
            </w14:solidFill>
          </w14:textFill>
        </w:rPr>
      </w:pPr>
    </w:p>
    <w:p>
      <w:pPr>
        <w:shd w:val="clear" w:color="auto" w:fill="FFFFFF"/>
        <w:spacing w:after="0"/>
        <w:ind w:firstLine="426"/>
        <w:jc w:val="both"/>
        <w:textAlignment w:val="baseline"/>
        <w:rPr>
          <w:rFonts w:ascii="Times New Roman" w:hAnsi="Times New Roman" w:eastAsia="Times New Roman" w:cs="Times New Roman"/>
          <w:b/>
          <w:color w:val="000000" w:themeColor="text1"/>
          <w:sz w:val="28"/>
          <w:szCs w:val="28"/>
          <w:lang w:eastAsia="ru-RU"/>
          <w14:textFill>
            <w14:solidFill>
              <w14:schemeClr w14:val="tx1"/>
            </w14:solidFill>
          </w14:textFill>
        </w:rPr>
      </w:pPr>
      <w:r>
        <w:rPr>
          <w:rFonts w:ascii="Times New Roman" w:hAnsi="Times New Roman" w:eastAsia="Times New Roman" w:cs="Times New Roman"/>
          <w:b/>
          <w:color w:val="000000" w:themeColor="text1"/>
          <w:sz w:val="28"/>
          <w:szCs w:val="28"/>
          <w:lang w:eastAsia="ru-RU"/>
          <w14:textFill>
            <w14:solidFill>
              <w14:schemeClr w14:val="tx1"/>
            </w14:solidFill>
          </w14:textFill>
        </w:rPr>
        <w:t>3.3.Использование игровых технологий в образовательном процессе</w:t>
      </w:r>
    </w:p>
    <w:p>
      <w:pPr>
        <w:shd w:val="clear" w:color="auto" w:fill="FFFFFF"/>
        <w:spacing w:after="0"/>
        <w:ind w:firstLine="426"/>
        <w:jc w:val="both"/>
        <w:textAlignment w:val="baseline"/>
        <w:rPr>
          <w:rFonts w:ascii="Times New Roman" w:hAnsi="Times New Roman" w:eastAsia="Times New Roman" w:cs="Times New Roman"/>
          <w:b/>
          <w:color w:val="000000" w:themeColor="text1"/>
          <w:sz w:val="28"/>
          <w:szCs w:val="28"/>
          <w:lang w:eastAsia="ru-RU"/>
          <w14:textFill>
            <w14:solidFill>
              <w14:schemeClr w14:val="tx1"/>
            </w14:solidFill>
          </w14:textFill>
        </w:rPr>
      </w:pP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Необходимо отметить, что место и роль игровой технологии в образовательном процессе, сочетание элементов игры и ученье во многом зависят от понимания педагогом функций педагогических игр. Функция игры – ее разнообразная полезность. У каждого вида игры она своя.</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В современном образовательном процессе, игровая технология используется в следующих случаях:</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в качестве самостоятельных технологий для освоения понятия, темы и даже раздела учебного предмета;</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как элементы (иногда весьма существенные) более обширной технологии;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в качестве технологии занятия или его фрагмента (введения, объяснения, закрепления, упражнения, контроля);</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как технология внеклассной работы.</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Понятие «игровые технологии» включает достаточно обширную группу приемов организации педагогического процесса в форме разных педагогических игр. В отличие от игр вообще, педагогическая игра обладает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 Игровая форма занятий создается на уроках при помощи игровых приемов и ситуаций, выступающих как средство побуждения, стимулирования к учебной деятельности. Деятельность обучающихся должна быть построена на творческом использовании игры и игровых действий в учебно-воспитательном процессе.</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Реализация игровых приёмов и ситуаций при урочной форме занятий происходит по таким основным направлениям:</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дидактическая цель ставится перед обучающимися в форме игровой задачи;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учебная деятельность подчиняется правилам игры;</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учебный материал используется в качестве её средства, в учебную деятельность вводится элемент соревнования, который переводит дидактическую задачу в игровую;</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успешное выполнение дидактического задания связывается с игровым результатом.</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При использовании игровых технологий на уроках необходимо соблюдение следующих условий:</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1) соответствие игры учебно-воспитательным целям урока;</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2) доступность для обучающихся;</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3) умеренность в использовании игр на уроках.</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Можно выделить такие виды использования игровых технологий на уроке: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1) ролевые игры на уроке;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2) игровая организация учебного процесса с использованием игровых заданий (виды уроков: урок - соревнование, урок - конкурс, урок - путешествие, урок - КВН);</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3) игровая организация учебного процесса с использованием заданий, которые обычно предлагаются на традиционном уроке;</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4) использование игры на определённом этапе урока (начало, середина, конец; знакомство с новым материалом, закрепление знаний, умений, навыков, повторение и систематизация изученного);</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5) различные виды внеклассной работы (КВН, экскурсии, вечера, олимпиады и т.п.), которые могут проводиться между обучающимися разных групп.</w:t>
      </w:r>
    </w:p>
    <w:p>
      <w:pPr>
        <w:shd w:val="clear" w:color="auto" w:fill="FFFFFF"/>
        <w:spacing w:after="0"/>
        <w:ind w:firstLine="426"/>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Игровые технологии занимают важное место в учебно-воспитательном процессе, так как не только способствуют воспитанию познавательных интересов и активизации деятельности обучающихся, но и выполняют ряд других функций:</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1) правильно организованная с учётом специфики материала игра тренирует память, помогает обучающимся выработать речевые умения и навыки;</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2) игра стимулирует умственную деятельность обучающихся, развивает внимание и познавательный интерес к предмету;</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3) игра - один из приёмов формирования коммуникативной компетенции у обучающихся.</w:t>
      </w:r>
    </w:p>
    <w:p>
      <w:pPr>
        <w:pStyle w:val="7"/>
        <w:shd w:val="clear" w:color="auto" w:fill="FFFFFF"/>
        <w:spacing w:before="0" w:beforeAutospacing="0" w:after="0" w:afterAutospacing="0" w:line="276" w:lineRule="auto"/>
        <w:ind w:firstLine="426"/>
        <w:jc w:val="both"/>
        <w:textAlignment w:val="baseline"/>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Таким образом, игра – исторически обусловленный, естественный элемент культуры, представляющий собой вид произвольной деятельности индивида. В игре происходит воспроизводство и обогащение социального опыта предшествующих поколений, освоение норм и правил человеческой жизнедеятельности через добровольное принятие игровой роди, виртуальное моделирование игрового пространства, условий своего собственного бытия в мире. То есть игра является одним из способов освоения человеком мира и отношений в нем, способом самоутверждения человека, состоящим в произвольном конструировании действительности в условном плане. В качестве средства, метода и технологии обучения разнообразные игры широко используются в педагогическом процессе.</w:t>
      </w:r>
    </w:p>
    <w:p>
      <w:pPr>
        <w:spacing w:after="0"/>
        <w:jc w:val="both"/>
        <w:rPr>
          <w:rFonts w:ascii="Times New Roman" w:hAnsi="Times New Roman" w:eastAsia="Times New Roman" w:cs="Times New Roman"/>
          <w:color w:val="000000" w:themeColor="text1"/>
          <w:sz w:val="28"/>
          <w:szCs w:val="28"/>
          <w:lang w:eastAsia="ru-RU"/>
          <w14:textFill>
            <w14:solidFill>
              <w14:schemeClr w14:val="tx1"/>
            </w14:solidFill>
          </w14:textFill>
        </w:rPr>
      </w:pPr>
      <w:bookmarkStart w:id="4" w:name="_Toc379653607"/>
    </w:p>
    <w:p>
      <w:pPr>
        <w:spacing w:after="0"/>
        <w:jc w:val="both"/>
        <w:rPr>
          <w:rFonts w:ascii="Times New Roman" w:hAnsi="Times New Roman" w:eastAsia="Times New Roman" w:cs="Times New Roman"/>
          <w:color w:val="000000" w:themeColor="text1"/>
          <w:sz w:val="28"/>
          <w:szCs w:val="28"/>
          <w:lang w:eastAsia="ru-RU"/>
          <w14:textFill>
            <w14:solidFill>
              <w14:schemeClr w14:val="tx1"/>
            </w14:solidFill>
          </w14:textFill>
        </w:rPr>
      </w:pPr>
    </w:p>
    <w:p>
      <w:pPr>
        <w:spacing w:after="0"/>
        <w:jc w:val="center"/>
        <w:rPr>
          <w:rFonts w:ascii="Times New Roman" w:hAnsi="Times New Roman" w:eastAsia="Times New Roman" w:cs="Arial"/>
          <w:b/>
          <w:bCs/>
          <w:iCs/>
          <w:kern w:val="32"/>
          <w:sz w:val="28"/>
          <w:szCs w:val="32"/>
          <w:lang w:eastAsia="ru-RU"/>
        </w:rPr>
      </w:pPr>
    </w:p>
    <w:p>
      <w:pPr>
        <w:spacing w:after="0"/>
        <w:jc w:val="center"/>
        <w:rPr>
          <w:rFonts w:ascii="Times New Roman" w:hAnsi="Times New Roman" w:eastAsia="Times New Roman" w:cs="Arial"/>
          <w:b/>
          <w:bCs/>
          <w:iCs/>
          <w:kern w:val="32"/>
          <w:sz w:val="28"/>
          <w:szCs w:val="32"/>
          <w:lang w:eastAsia="ru-RU"/>
        </w:rPr>
      </w:pPr>
    </w:p>
    <w:p>
      <w:pPr>
        <w:spacing w:after="0"/>
        <w:jc w:val="center"/>
        <w:rPr>
          <w:rFonts w:ascii="Times New Roman" w:hAnsi="Times New Roman" w:eastAsia="Times New Roman" w:cs="Arial"/>
          <w:b/>
          <w:bCs/>
          <w:iCs/>
          <w:kern w:val="32"/>
          <w:sz w:val="28"/>
          <w:szCs w:val="32"/>
          <w:lang w:eastAsia="ru-RU"/>
        </w:rPr>
      </w:pPr>
    </w:p>
    <w:p>
      <w:pPr>
        <w:spacing w:after="0"/>
        <w:jc w:val="center"/>
        <w:rPr>
          <w:rFonts w:ascii="Times New Roman" w:hAnsi="Times New Roman" w:eastAsia="Times New Roman" w:cs="Arial"/>
          <w:b/>
          <w:bCs/>
          <w:iCs/>
          <w:kern w:val="32"/>
          <w:sz w:val="28"/>
          <w:szCs w:val="32"/>
          <w:lang w:eastAsia="ru-RU"/>
        </w:rPr>
      </w:pPr>
    </w:p>
    <w:p>
      <w:pPr>
        <w:spacing w:after="0"/>
        <w:jc w:val="center"/>
        <w:rPr>
          <w:rFonts w:ascii="Times New Roman" w:hAnsi="Times New Roman" w:eastAsia="Times New Roman" w:cs="Arial"/>
          <w:b/>
          <w:bCs/>
          <w:iCs/>
          <w:kern w:val="32"/>
          <w:sz w:val="28"/>
          <w:szCs w:val="32"/>
          <w:lang w:eastAsia="ru-RU"/>
        </w:rPr>
      </w:pPr>
    </w:p>
    <w:p>
      <w:pPr>
        <w:spacing w:after="0"/>
        <w:jc w:val="center"/>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Arial"/>
          <w:b/>
          <w:bCs/>
          <w:iCs/>
          <w:kern w:val="32"/>
          <w:sz w:val="28"/>
          <w:szCs w:val="32"/>
          <w:lang w:eastAsia="ru-RU"/>
        </w:rPr>
        <w:t>4</w:t>
      </w:r>
      <w:bookmarkEnd w:id="4"/>
      <w:r>
        <w:rPr>
          <w:rFonts w:ascii="Times New Roman" w:hAnsi="Times New Roman" w:eastAsia="Times New Roman" w:cs="Arial"/>
          <w:b/>
          <w:bCs/>
          <w:iCs/>
          <w:kern w:val="32"/>
          <w:sz w:val="28"/>
          <w:szCs w:val="32"/>
          <w:lang w:eastAsia="ru-RU"/>
        </w:rPr>
        <w:t>.Результаты внедрения проекта</w:t>
      </w:r>
    </w:p>
    <w:p>
      <w:pPr>
        <w:keepNext/>
        <w:spacing w:after="0"/>
        <w:jc w:val="center"/>
        <w:outlineLvl w:val="0"/>
        <w:rPr>
          <w:rFonts w:ascii="Times New Roman" w:hAnsi="Times New Roman" w:eastAsia="Times New Roman" w:cs="Arial"/>
          <w:b/>
          <w:bCs/>
          <w:iCs/>
          <w:kern w:val="32"/>
          <w:sz w:val="28"/>
          <w:szCs w:val="32"/>
          <w:lang w:eastAsia="ru-RU"/>
        </w:rPr>
      </w:pPr>
      <w:r>
        <w:rPr>
          <w:rFonts w:ascii="Times New Roman" w:hAnsi="Times New Roman" w:eastAsia="Times New Roman" w:cs="Arial"/>
          <w:b/>
          <w:bCs/>
          <w:iCs/>
          <w:kern w:val="32"/>
          <w:sz w:val="28"/>
          <w:szCs w:val="32"/>
          <w:lang w:eastAsia="ru-RU"/>
        </w:rPr>
        <w:t>4.1.Мониторинг коммуникативной компетенции</w:t>
      </w:r>
    </w:p>
    <w:p>
      <w:pPr>
        <w:keepNext/>
        <w:spacing w:after="0"/>
        <w:jc w:val="both"/>
        <w:outlineLvl w:val="0"/>
        <w:rPr>
          <w:rFonts w:ascii="Times New Roman" w:hAnsi="Times New Roman" w:eastAsia="Times New Roman" w:cs="Arial"/>
          <w:b/>
          <w:bCs/>
          <w:iCs/>
          <w:kern w:val="32"/>
          <w:sz w:val="28"/>
          <w:szCs w:val="32"/>
          <w:lang w:eastAsia="ru-RU"/>
        </w:rPr>
      </w:pPr>
    </w:p>
    <w:p>
      <w:pPr>
        <w:spacing w:after="0"/>
        <w:ind w:firstLine="709"/>
        <w:jc w:val="both"/>
        <w:rPr>
          <w:rFonts w:ascii="Times New Roman" w:hAnsi="Times New Roman" w:eastAsia="Times New Roman" w:cs="Times New Roman"/>
          <w:snapToGrid w:val="0"/>
          <w:sz w:val="28"/>
          <w:szCs w:val="28"/>
          <w:lang w:eastAsia="ru-RU"/>
        </w:rPr>
      </w:pPr>
      <w:r>
        <w:rPr>
          <w:rFonts w:ascii="Times New Roman" w:hAnsi="Times New Roman" w:eastAsia="Times New Roman" w:cs="Times New Roman"/>
          <w:sz w:val="28"/>
          <w:szCs w:val="28"/>
          <w:lang w:eastAsia="ru-RU"/>
        </w:rPr>
        <w:t>Использование игровых технологий в совместной деятельности педагога с обучающимися позволит оптимизировать процесс формирования и развития коммуникативной компетентности.</w:t>
      </w:r>
    </w:p>
    <w:p>
      <w:pPr>
        <w:spacing w:after="0"/>
        <w:ind w:firstLine="709"/>
        <w:jc w:val="both"/>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sz w:val="28"/>
          <w:szCs w:val="28"/>
          <w:lang w:eastAsia="ru-RU"/>
        </w:rPr>
        <w:t xml:space="preserve">Для реализации задач проекта мы использовали пакет критериально-диагностических методик, позволяющий определить исходный уровень культуры студентов. В пакет вошли: тест В. Ряховского (приложение 1); тест  Т.А. Шишковец (приложение 2); тест по выявлению уровня личностного коммуникативного контроля (приложение 3), уровневая шкала коммуникативной компетентности педагога (таблица 1) (таблица 2); беседа; наблюдения; правила завязывания деловых партнёрских отношений О.А.Митрошенкова (приложение 4). </w:t>
      </w:r>
    </w:p>
    <w:p>
      <w:pPr>
        <w:tabs>
          <w:tab w:val="left" w:pos="3840"/>
        </w:tabs>
        <w:spacing w:after="0"/>
        <w:ind w:firstLine="709"/>
        <w:jc w:val="right"/>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Таблица 2</w:t>
      </w:r>
    </w:p>
    <w:p>
      <w:pPr>
        <w:tabs>
          <w:tab w:val="left" w:pos="3840"/>
        </w:tabs>
        <w:spacing w:after="0"/>
        <w:ind w:firstLine="709"/>
        <w:jc w:val="both"/>
        <w:rPr>
          <w:rFonts w:ascii="Times New Roman" w:hAnsi="Times New Roman" w:eastAsia="Times New Roman" w:cs="Times New Roman"/>
          <w:i/>
          <w:sz w:val="28"/>
          <w:szCs w:val="28"/>
          <w:lang w:eastAsia="ru-RU"/>
        </w:rPr>
      </w:pPr>
      <w:r>
        <w:rPr>
          <w:rFonts w:ascii="Times New Roman" w:hAnsi="Times New Roman" w:eastAsia="Times New Roman" w:cs="Times New Roman"/>
          <w:bCs/>
          <w:i/>
          <w:sz w:val="28"/>
          <w:szCs w:val="28"/>
          <w:lang w:eastAsia="ru-RU"/>
        </w:rPr>
        <w:t>Уровневая шкала коммуникативной компетентности</w:t>
      </w:r>
    </w:p>
    <w:tbl>
      <w:tblPr>
        <w:tblStyle w:val="14"/>
        <w:tblW w:w="10065"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6946"/>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tabs>
                <w:tab w:val="left" w:pos="3840"/>
              </w:tabs>
              <w:spacing w:after="0"/>
              <w:jc w:val="both"/>
              <w:rPr>
                <w:rFonts w:ascii="Times New Roman" w:hAnsi="Times New Roman" w:eastAsia="Times New Roman" w:cs="Times New Roman"/>
                <w:b/>
                <w:bCs/>
                <w:sz w:val="24"/>
              </w:rPr>
            </w:pPr>
            <w:r>
              <w:rPr>
                <w:rFonts w:ascii="Times New Roman" w:hAnsi="Times New Roman" w:eastAsia="Times New Roman" w:cs="Times New Roman"/>
                <w:b/>
                <w:bCs/>
                <w:sz w:val="24"/>
              </w:rPr>
              <w:t>Уровень</w:t>
            </w:r>
          </w:p>
        </w:tc>
        <w:tc>
          <w:tcPr>
            <w:tcW w:w="6946" w:type="dxa"/>
            <w:tcBorders>
              <w:top w:val="single" w:color="auto" w:sz="4" w:space="0"/>
              <w:left w:val="single" w:color="auto" w:sz="4" w:space="0"/>
              <w:bottom w:val="single" w:color="auto" w:sz="4" w:space="0"/>
              <w:right w:val="single" w:color="auto" w:sz="4" w:space="0"/>
            </w:tcBorders>
          </w:tcPr>
          <w:p>
            <w:pPr>
              <w:tabs>
                <w:tab w:val="left" w:pos="3840"/>
              </w:tabs>
              <w:spacing w:after="0"/>
              <w:ind w:firstLine="709"/>
              <w:jc w:val="both"/>
              <w:rPr>
                <w:rFonts w:ascii="Times New Roman" w:hAnsi="Times New Roman" w:eastAsia="Times New Roman" w:cs="Times New Roman"/>
                <w:b/>
                <w:bCs/>
                <w:sz w:val="24"/>
              </w:rPr>
            </w:pPr>
            <w:r>
              <w:rPr>
                <w:rFonts w:ascii="Times New Roman" w:hAnsi="Times New Roman" w:eastAsia="Times New Roman" w:cs="Times New Roman"/>
                <w:b/>
                <w:bCs/>
                <w:sz w:val="24"/>
              </w:rPr>
              <w:t>Качественная характеристика</w:t>
            </w:r>
          </w:p>
        </w:tc>
        <w:tc>
          <w:tcPr>
            <w:tcW w:w="1134" w:type="dxa"/>
            <w:tcBorders>
              <w:top w:val="single" w:color="auto" w:sz="4" w:space="0"/>
              <w:left w:val="single" w:color="auto" w:sz="4" w:space="0"/>
              <w:bottom w:val="single" w:color="auto" w:sz="4" w:space="0"/>
              <w:right w:val="single" w:color="auto" w:sz="4" w:space="0"/>
            </w:tcBorders>
          </w:tcPr>
          <w:p>
            <w:pPr>
              <w:tabs>
                <w:tab w:val="left" w:pos="3840"/>
              </w:tabs>
              <w:spacing w:after="0"/>
              <w:ind w:left="-108" w:firstLine="33"/>
              <w:jc w:val="both"/>
              <w:rPr>
                <w:rFonts w:ascii="Times New Roman" w:hAnsi="Times New Roman" w:eastAsia="Times New Roman" w:cs="Times New Roman"/>
                <w:b/>
                <w:bCs/>
                <w:sz w:val="24"/>
              </w:rPr>
            </w:pPr>
            <w:r>
              <w:rPr>
                <w:rFonts w:ascii="Times New Roman" w:hAnsi="Times New Roman" w:eastAsia="Times New Roman" w:cs="Times New Roman"/>
                <w:b/>
                <w:bCs/>
                <w:sz w:val="24"/>
              </w:rPr>
              <w:t>Оценка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tabs>
                <w:tab w:val="left" w:pos="3840"/>
              </w:tabs>
              <w:spacing w:after="0"/>
              <w:jc w:val="both"/>
              <w:rPr>
                <w:rFonts w:ascii="Times New Roman" w:hAnsi="Times New Roman" w:eastAsia="Times New Roman" w:cs="Times New Roman"/>
                <w:b/>
                <w:bCs/>
                <w:sz w:val="24"/>
              </w:rPr>
            </w:pPr>
            <w:r>
              <w:rPr>
                <w:rFonts w:ascii="Times New Roman" w:hAnsi="Times New Roman" w:eastAsia="Times New Roman" w:cs="Times New Roman"/>
                <w:b/>
                <w:bCs/>
                <w:sz w:val="24"/>
              </w:rPr>
              <w:t>Очень низкий</w:t>
            </w:r>
          </w:p>
        </w:tc>
        <w:tc>
          <w:tcPr>
            <w:tcW w:w="6946" w:type="dxa"/>
            <w:tcBorders>
              <w:top w:val="single" w:color="auto" w:sz="4" w:space="0"/>
              <w:left w:val="single" w:color="auto" w:sz="4" w:space="0"/>
              <w:bottom w:val="single" w:color="auto" w:sz="4" w:space="0"/>
              <w:right w:val="single" w:color="auto" w:sz="4" w:space="0"/>
            </w:tcBorders>
          </w:tcPr>
          <w:p>
            <w:pPr>
              <w:tabs>
                <w:tab w:val="left" w:pos="3840"/>
              </w:tabs>
              <w:spacing w:after="0"/>
              <w:ind w:firstLine="317"/>
              <w:rPr>
                <w:rFonts w:ascii="Times New Roman" w:hAnsi="Times New Roman" w:eastAsia="Times New Roman" w:cs="Times New Roman"/>
                <w:sz w:val="24"/>
              </w:rPr>
            </w:pPr>
            <w:r>
              <w:rPr>
                <w:rFonts w:ascii="Times New Roman" w:hAnsi="Times New Roman" w:eastAsia="Times New Roman" w:cs="Times New Roman"/>
                <w:sz w:val="24"/>
              </w:rPr>
              <w:t>Студент характеризуется неумением организовать процесс общения; не владеет педагогическим тактом; не осознает смысл и цель педагогической деятельности; имеет поверхностные знания о коммуникативной культуре; не может применять их на практике; раздражителен, нетерпелив.</w:t>
            </w:r>
          </w:p>
        </w:tc>
        <w:tc>
          <w:tcPr>
            <w:tcW w:w="1134" w:type="dxa"/>
            <w:tcBorders>
              <w:top w:val="single" w:color="auto" w:sz="4" w:space="0"/>
              <w:left w:val="single" w:color="auto" w:sz="4" w:space="0"/>
              <w:bottom w:val="single" w:color="auto" w:sz="4" w:space="0"/>
              <w:right w:val="single" w:color="auto" w:sz="4" w:space="0"/>
            </w:tcBorders>
          </w:tcPr>
          <w:p>
            <w:pPr>
              <w:tabs>
                <w:tab w:val="left" w:pos="3840"/>
              </w:tabs>
              <w:spacing w:after="0"/>
              <w:ind w:firstLine="33"/>
              <w:jc w:val="both"/>
              <w:rPr>
                <w:rFonts w:ascii="Times New Roman" w:hAnsi="Times New Roman" w:eastAsia="Times New Roman" w:cs="Times New Roman"/>
                <w:b/>
                <w:bCs/>
                <w:sz w:val="24"/>
              </w:rPr>
            </w:pPr>
            <w:r>
              <w:rPr>
                <w:rFonts w:ascii="Times New Roman" w:hAnsi="Times New Roman" w:eastAsia="Times New Roman" w:cs="Times New Roman"/>
                <w:b/>
                <w:bCs/>
                <w:sz w:val="24"/>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tabs>
                <w:tab w:val="left" w:pos="3840"/>
              </w:tabs>
              <w:spacing w:after="0"/>
              <w:jc w:val="both"/>
              <w:rPr>
                <w:rFonts w:ascii="Times New Roman" w:hAnsi="Times New Roman" w:eastAsia="Times New Roman" w:cs="Times New Roman"/>
                <w:b/>
                <w:bCs/>
                <w:sz w:val="24"/>
              </w:rPr>
            </w:pPr>
            <w:r>
              <w:rPr>
                <w:rFonts w:ascii="Times New Roman" w:hAnsi="Times New Roman" w:eastAsia="Times New Roman" w:cs="Times New Roman"/>
                <w:b/>
                <w:bCs/>
                <w:sz w:val="24"/>
              </w:rPr>
              <w:t>Низкий</w:t>
            </w:r>
          </w:p>
        </w:tc>
        <w:tc>
          <w:tcPr>
            <w:tcW w:w="6946" w:type="dxa"/>
            <w:tcBorders>
              <w:top w:val="single" w:color="auto" w:sz="4" w:space="0"/>
              <w:left w:val="single" w:color="auto" w:sz="4" w:space="0"/>
              <w:bottom w:val="single" w:color="auto" w:sz="4" w:space="0"/>
              <w:right w:val="single" w:color="auto" w:sz="4" w:space="0"/>
            </w:tcBorders>
          </w:tcPr>
          <w:p>
            <w:pPr>
              <w:tabs>
                <w:tab w:val="left" w:pos="3840"/>
              </w:tabs>
              <w:spacing w:after="0"/>
              <w:ind w:firstLine="317"/>
              <w:rPr>
                <w:rFonts w:ascii="Times New Roman" w:hAnsi="Times New Roman" w:eastAsia="Times New Roman" w:cs="Times New Roman"/>
                <w:sz w:val="24"/>
              </w:rPr>
            </w:pPr>
            <w:r>
              <w:rPr>
                <w:rFonts w:ascii="Times New Roman" w:hAnsi="Times New Roman" w:eastAsia="Times New Roman" w:cs="Times New Roman"/>
                <w:sz w:val="24"/>
              </w:rPr>
              <w:t xml:space="preserve">Студент характеризуется тем, что не всегда правильно организует процесс общения. Проявляется нерациональность при выборе стиля общения; на практике может частично применять полученные знания; творческие элементы не выделены. Не принимает критику.  </w:t>
            </w:r>
          </w:p>
        </w:tc>
        <w:tc>
          <w:tcPr>
            <w:tcW w:w="1134" w:type="dxa"/>
            <w:tcBorders>
              <w:top w:val="single" w:color="auto" w:sz="4" w:space="0"/>
              <w:left w:val="single" w:color="auto" w:sz="4" w:space="0"/>
              <w:bottom w:val="single" w:color="auto" w:sz="4" w:space="0"/>
              <w:right w:val="single" w:color="auto" w:sz="4" w:space="0"/>
            </w:tcBorders>
          </w:tcPr>
          <w:p>
            <w:pPr>
              <w:tabs>
                <w:tab w:val="left" w:pos="3840"/>
              </w:tabs>
              <w:spacing w:after="0"/>
              <w:ind w:firstLine="33"/>
              <w:jc w:val="both"/>
              <w:rPr>
                <w:rFonts w:ascii="Times New Roman" w:hAnsi="Times New Roman" w:eastAsia="Times New Roman" w:cs="Times New Roman"/>
                <w:b/>
                <w:bCs/>
                <w:sz w:val="24"/>
              </w:rPr>
            </w:pPr>
            <w:r>
              <w:rPr>
                <w:rFonts w:ascii="Times New Roman" w:hAnsi="Times New Roman" w:eastAsia="Times New Roman" w:cs="Times New Roman"/>
                <w:b/>
                <w:bCs/>
                <w:sz w:val="24"/>
              </w:rPr>
              <w:t>6-15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tabs>
                <w:tab w:val="left" w:pos="3840"/>
              </w:tabs>
              <w:spacing w:after="0"/>
              <w:jc w:val="both"/>
              <w:rPr>
                <w:rFonts w:ascii="Times New Roman" w:hAnsi="Times New Roman" w:eastAsia="Times New Roman" w:cs="Times New Roman"/>
                <w:b/>
                <w:bCs/>
                <w:sz w:val="24"/>
              </w:rPr>
            </w:pPr>
            <w:r>
              <w:rPr>
                <w:rFonts w:ascii="Times New Roman" w:hAnsi="Times New Roman" w:eastAsia="Times New Roman" w:cs="Times New Roman"/>
                <w:b/>
                <w:bCs/>
                <w:sz w:val="24"/>
              </w:rPr>
              <w:t>Средний</w:t>
            </w:r>
          </w:p>
        </w:tc>
        <w:tc>
          <w:tcPr>
            <w:tcW w:w="6946" w:type="dxa"/>
            <w:tcBorders>
              <w:top w:val="single" w:color="auto" w:sz="4" w:space="0"/>
              <w:left w:val="single" w:color="auto" w:sz="4" w:space="0"/>
              <w:bottom w:val="single" w:color="auto" w:sz="4" w:space="0"/>
              <w:right w:val="single" w:color="auto" w:sz="4" w:space="0"/>
            </w:tcBorders>
          </w:tcPr>
          <w:p>
            <w:pPr>
              <w:tabs>
                <w:tab w:val="left" w:pos="3840"/>
              </w:tabs>
              <w:spacing w:after="0"/>
              <w:ind w:firstLine="317"/>
              <w:rPr>
                <w:rFonts w:ascii="Times New Roman" w:hAnsi="Times New Roman" w:eastAsia="Times New Roman" w:cs="Times New Roman"/>
                <w:sz w:val="24"/>
              </w:rPr>
            </w:pPr>
            <w:r>
              <w:rPr>
                <w:rFonts w:ascii="Times New Roman" w:hAnsi="Times New Roman" w:eastAsia="Times New Roman" w:cs="Times New Roman"/>
                <w:sz w:val="24"/>
              </w:rPr>
              <w:t xml:space="preserve">Студент характеризуется умением организовать контакт; в известной мере владеет  способами взаимодействия; осуществление коммуникативной функции носит ситуативный характер, нет четкого представления конечного результата; спокойно воспринимает критику.     </w:t>
            </w:r>
          </w:p>
        </w:tc>
        <w:tc>
          <w:tcPr>
            <w:tcW w:w="1134" w:type="dxa"/>
            <w:tcBorders>
              <w:top w:val="single" w:color="auto" w:sz="4" w:space="0"/>
              <w:left w:val="single" w:color="auto" w:sz="4" w:space="0"/>
              <w:bottom w:val="single" w:color="auto" w:sz="4" w:space="0"/>
              <w:right w:val="single" w:color="auto" w:sz="4" w:space="0"/>
            </w:tcBorders>
          </w:tcPr>
          <w:p>
            <w:pPr>
              <w:tabs>
                <w:tab w:val="left" w:pos="3840"/>
              </w:tabs>
              <w:spacing w:after="0"/>
              <w:ind w:firstLine="33"/>
              <w:jc w:val="both"/>
              <w:rPr>
                <w:rFonts w:ascii="Times New Roman" w:hAnsi="Times New Roman" w:eastAsia="Times New Roman" w:cs="Times New Roman"/>
                <w:b/>
                <w:bCs/>
                <w:sz w:val="24"/>
              </w:rPr>
            </w:pPr>
            <w:r>
              <w:rPr>
                <w:rFonts w:ascii="Times New Roman" w:hAnsi="Times New Roman" w:eastAsia="Times New Roman" w:cs="Times New Roman"/>
                <w:b/>
                <w:bCs/>
                <w:sz w:val="24"/>
              </w:rPr>
              <w:t>15-24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tabs>
                <w:tab w:val="left" w:pos="3840"/>
              </w:tabs>
              <w:spacing w:after="0"/>
              <w:jc w:val="both"/>
              <w:rPr>
                <w:rFonts w:ascii="Times New Roman" w:hAnsi="Times New Roman" w:eastAsia="Times New Roman" w:cs="Times New Roman"/>
                <w:b/>
                <w:bCs/>
                <w:sz w:val="24"/>
              </w:rPr>
            </w:pPr>
            <w:r>
              <w:rPr>
                <w:rFonts w:ascii="Times New Roman" w:hAnsi="Times New Roman" w:eastAsia="Times New Roman" w:cs="Times New Roman"/>
                <w:b/>
                <w:bCs/>
                <w:sz w:val="24"/>
              </w:rPr>
              <w:t>Высокий</w:t>
            </w:r>
          </w:p>
        </w:tc>
        <w:tc>
          <w:tcPr>
            <w:tcW w:w="6946" w:type="dxa"/>
            <w:tcBorders>
              <w:top w:val="single" w:color="auto" w:sz="4" w:space="0"/>
              <w:left w:val="single" w:color="auto" w:sz="4" w:space="0"/>
              <w:bottom w:val="single" w:color="auto" w:sz="4" w:space="0"/>
              <w:right w:val="single" w:color="auto" w:sz="4" w:space="0"/>
            </w:tcBorders>
          </w:tcPr>
          <w:p>
            <w:pPr>
              <w:tabs>
                <w:tab w:val="left" w:pos="3840"/>
              </w:tabs>
              <w:spacing w:after="0"/>
              <w:ind w:firstLine="317"/>
              <w:rPr>
                <w:rFonts w:ascii="Times New Roman" w:hAnsi="Times New Roman" w:eastAsia="Times New Roman" w:cs="Times New Roman"/>
                <w:sz w:val="24"/>
              </w:rPr>
            </w:pPr>
            <w:r>
              <w:rPr>
                <w:rFonts w:ascii="Times New Roman" w:hAnsi="Times New Roman" w:eastAsia="Times New Roman" w:cs="Times New Roman"/>
                <w:sz w:val="24"/>
              </w:rPr>
              <w:t>Студенты характеризуются коммуникативной активностью; умеют анализировать  результаты собственной деятельности; сдержанны, терпеливы; творчество студентов, на данном уровне выражено максимально ярко. Учитывают критические замечания в дальнейшей деятельности.</w:t>
            </w:r>
          </w:p>
        </w:tc>
        <w:tc>
          <w:tcPr>
            <w:tcW w:w="1134" w:type="dxa"/>
            <w:tcBorders>
              <w:top w:val="single" w:color="auto" w:sz="4" w:space="0"/>
              <w:left w:val="single" w:color="auto" w:sz="4" w:space="0"/>
              <w:bottom w:val="single" w:color="auto" w:sz="4" w:space="0"/>
              <w:right w:val="single" w:color="auto" w:sz="4" w:space="0"/>
            </w:tcBorders>
          </w:tcPr>
          <w:p>
            <w:pPr>
              <w:tabs>
                <w:tab w:val="left" w:pos="3840"/>
              </w:tabs>
              <w:spacing w:after="0"/>
              <w:ind w:firstLine="33"/>
              <w:jc w:val="both"/>
              <w:rPr>
                <w:rFonts w:ascii="Times New Roman" w:hAnsi="Times New Roman" w:eastAsia="Times New Roman" w:cs="Times New Roman"/>
                <w:b/>
                <w:sz w:val="24"/>
              </w:rPr>
            </w:pPr>
            <w:r>
              <w:rPr>
                <w:rFonts w:ascii="Times New Roman" w:hAnsi="Times New Roman" w:eastAsia="Times New Roman" w:cs="Times New Roman"/>
                <w:b/>
                <w:sz w:val="24"/>
              </w:rPr>
              <w:t>24-33</w:t>
            </w:r>
          </w:p>
        </w:tc>
      </w:tr>
    </w:tbl>
    <w:p>
      <w:pPr>
        <w:tabs>
          <w:tab w:val="left" w:pos="3840"/>
        </w:tabs>
        <w:spacing w:after="0"/>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При  проведении тестового материала  В. Ряховского (приложение 1), содержащего возможность выявления уровня коммуникативности человека, студентам было предложено ответить на 16  вопросов. Они должны были ответить на вопросы «ДА», «ИНОГДА», «НЕТ». При определении уровня развития коммуникативности мы использовали следующую таблицу:</w:t>
      </w:r>
    </w:p>
    <w:p>
      <w:pPr>
        <w:spacing w:after="0"/>
        <w:ind w:firstLine="709"/>
        <w:jc w:val="right"/>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Таблица 3</w:t>
      </w:r>
    </w:p>
    <w:tbl>
      <w:tblPr>
        <w:tblStyle w:val="14"/>
        <w:tblW w:w="9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85"/>
        <w:gridCol w:w="4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85" w:type="dxa"/>
            <w:tcBorders>
              <w:top w:val="single" w:color="000000" w:sz="4" w:space="0"/>
              <w:left w:val="single" w:color="000000" w:sz="4" w:space="0"/>
              <w:bottom w:val="single" w:color="000000" w:sz="4" w:space="0"/>
              <w:right w:val="single" w:color="000000" w:sz="4" w:space="0"/>
            </w:tcBorders>
          </w:tcPr>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Очки</w:t>
            </w:r>
          </w:p>
        </w:tc>
        <w:tc>
          <w:tcPr>
            <w:tcW w:w="4786" w:type="dxa"/>
            <w:tcBorders>
              <w:top w:val="single" w:color="000000" w:sz="4" w:space="0"/>
              <w:left w:val="single" w:color="000000" w:sz="4" w:space="0"/>
              <w:bottom w:val="single" w:color="000000" w:sz="4" w:space="0"/>
              <w:right w:val="single" w:color="000000" w:sz="4" w:space="0"/>
            </w:tcBorders>
          </w:tcPr>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Уровни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85" w:type="dxa"/>
            <w:tcBorders>
              <w:top w:val="single" w:color="000000" w:sz="4" w:space="0"/>
              <w:left w:val="single" w:color="000000" w:sz="4" w:space="0"/>
              <w:bottom w:val="single" w:color="000000" w:sz="4" w:space="0"/>
              <w:right w:val="single" w:color="000000" w:sz="4" w:space="0"/>
            </w:tcBorders>
          </w:tcPr>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30- 32 очка</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25-29 очков</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19-24 очка</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14 – 18 очков</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9 – 13 очков</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 8 очков</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очка и менее</w:t>
            </w:r>
          </w:p>
        </w:tc>
        <w:tc>
          <w:tcPr>
            <w:tcW w:w="4786" w:type="dxa"/>
            <w:tcBorders>
              <w:top w:val="single" w:color="000000" w:sz="4" w:space="0"/>
              <w:left w:val="single" w:color="000000" w:sz="4" w:space="0"/>
              <w:bottom w:val="single" w:color="000000" w:sz="4" w:space="0"/>
              <w:right w:val="single" w:color="000000" w:sz="4" w:space="0"/>
            </w:tcBorders>
          </w:tcPr>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низший уровень </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низкий уровень</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ниже среднего</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средний уровень</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уровень выше среднего</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высокий уровень</w:t>
            </w:r>
          </w:p>
          <w:p>
            <w:pPr>
              <w:spacing w:after="0"/>
              <w:ind w:firstLine="709"/>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высший уровень</w:t>
            </w:r>
          </w:p>
        </w:tc>
      </w:tr>
    </w:tbl>
    <w:p>
      <w:pPr>
        <w:tabs>
          <w:tab w:val="left" w:pos="3840"/>
        </w:tabs>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При  проведении тестового материала  В. Ряховского, содержащего возможность выявления уровня коммуникативности человека, были получены следующие результаты: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drawing>
          <wp:inline distT="0" distB="0" distL="0" distR="0">
            <wp:extent cx="5294630" cy="3061970"/>
            <wp:effectExtent l="19050" t="19050" r="20320" b="24130"/>
            <wp:docPr id="1"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spacing w:after="0"/>
        <w:ind w:firstLine="709"/>
        <w:jc w:val="center"/>
        <w:rPr>
          <w:rFonts w:ascii="Times New Roman" w:hAnsi="Times New Roman" w:eastAsia="Times New Roman" w:cs="Times New Roman"/>
          <w:i/>
          <w:sz w:val="24"/>
          <w:szCs w:val="24"/>
          <w:lang w:eastAsia="ru-RU"/>
        </w:rPr>
      </w:pPr>
      <w:r>
        <w:rPr>
          <w:rFonts w:ascii="Times New Roman" w:hAnsi="Times New Roman" w:eastAsia="Times New Roman" w:cs="Times New Roman"/>
          <w:i/>
          <w:sz w:val="24"/>
          <w:szCs w:val="24"/>
          <w:lang w:eastAsia="ru-RU"/>
        </w:rPr>
        <w:t>Рис.1.Уровень коммуникативности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Из полученных результатов видно, что:</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обучающаяся (4,2%) имеет низкий уровень коммуникативности. Она ранимый, замкнутый и неразговорчивый человек, предпочитает одиночество.</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3 обучающихся (12,5%) имеют уровень коммуникабельности ниже среднего. Они в известной степени  общительны, в знакомой обстановке чувствуют себя вполне уверенно. </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9 обучающихся  (37,5%) имеют средний уровень коммуникабельности. У этих студентов нормальная коммуникабельность. Они любознательны, охотно слушают интересного собеседника, достаточно терпеливы в общении с другими, отстаивают свою точку зрения без запальчивости. В то же время не любят шумных компаний, болезненно воспринимают критику в свой адрес.</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3 обучающихся (12,5%) имеют уровень коммуникабельности выше среднего. Они весьма общительны (порой, быть может, даже сверх меры), любопытны, разговорчивы, любят высказываться по разным вопросам, что, бывает, вызывает раздражение окружающих. Охотно знакомятся с новыми людьми, никому не отказывают в просьбе, хотя не всегда могут ее выполнить. Им недостает усидчивости, терпения при столкновении с серьезными проблемами. </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6 обучающихся (25%) имеют высокий уровень коммуникабельности. Они  всегда в курсе всех дел. Любят принимать участие во всех дискуссиях, мероприятиях.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i/>
          <w:sz w:val="28"/>
          <w:szCs w:val="28"/>
          <w:lang w:eastAsia="ru-RU"/>
        </w:rPr>
        <w:t xml:space="preserve"> </w:t>
      </w:r>
      <w:r>
        <w:rPr>
          <w:rFonts w:ascii="Times New Roman" w:hAnsi="Times New Roman" w:eastAsia="Times New Roman" w:cs="Times New Roman"/>
          <w:sz w:val="28"/>
          <w:szCs w:val="28"/>
          <w:lang w:eastAsia="ru-RU"/>
        </w:rPr>
        <w:t xml:space="preserve">2 обучающиеся (8,3%) имеют высший уровень коммуникабельности. Коммуникабельность этих студентов носит болезненный характер. Они говорливы, многословны. </w:t>
      </w:r>
    </w:p>
    <w:p>
      <w:pPr>
        <w:spacing w:after="0"/>
        <w:ind w:firstLine="567"/>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При проведении теста Т.А. Шишковец (приложение 2), направленного на выявление уровня коммуникабельности, студентам было предложено ответить на 20 вопросов. Каждый положительный ответ на нечетные вопросы и отрицательный на четные оценивался в 1 балл. Затем мы подсчитывали общий результат. Если студент набрал менее 10 баллов, то у него низкий уровень развития коммуникативных способностей. 10-13 баллов — показатель среднего уровня вашей общительности. 14 баллов и более — высокий уровень коммуникативных способностей. </w:t>
      </w:r>
    </w:p>
    <w:p>
      <w:pPr>
        <w:spacing w:after="0"/>
        <w:ind w:firstLine="567"/>
        <w:jc w:val="both"/>
        <w:rPr>
          <w:rFonts w:ascii="Times New Roman" w:hAnsi="Times New Roman" w:eastAsia="Times New Roman" w:cs="Times New Roman"/>
          <w:sz w:val="28"/>
          <w:szCs w:val="28"/>
          <w:lang w:eastAsia="ru-RU"/>
        </w:rPr>
      </w:pPr>
    </w:p>
    <w:p>
      <w:pPr>
        <w:tabs>
          <w:tab w:val="left" w:pos="9072"/>
        </w:tabs>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drawing>
          <wp:inline distT="0" distB="0" distL="0" distR="0">
            <wp:extent cx="4993005" cy="2209800"/>
            <wp:effectExtent l="19050" t="19050" r="17145" b="19050"/>
            <wp:docPr id="4"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pacing w:after="0"/>
        <w:ind w:firstLine="709"/>
        <w:jc w:val="center"/>
        <w:rPr>
          <w:rFonts w:ascii="Times New Roman" w:hAnsi="Times New Roman" w:eastAsia="Times New Roman" w:cs="Times New Roman"/>
          <w:i/>
          <w:sz w:val="24"/>
          <w:szCs w:val="24"/>
          <w:lang w:eastAsia="ru-RU"/>
        </w:rPr>
      </w:pPr>
      <w:r>
        <w:rPr>
          <w:rFonts w:ascii="Times New Roman" w:hAnsi="Times New Roman" w:eastAsia="Times New Roman" w:cs="Times New Roman"/>
          <w:i/>
          <w:sz w:val="24"/>
          <w:szCs w:val="24"/>
          <w:lang w:eastAsia="ru-RU"/>
        </w:rPr>
        <w:t>Рис.2.Уровень коммуникабельности</w:t>
      </w:r>
    </w:p>
    <w:p>
      <w:pPr>
        <w:spacing w:after="0"/>
        <w:ind w:firstLine="708"/>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Результат теста показал:</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2 обучающихся  (8,3%) студентов имеют низкий уровень. Это говорит о том, что они замкнутые, необщительные люди, с трудом знакомятся с людьми и не стремятся к этому. </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12 обучающихся (50%) имеют средний уровень  общительности. </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10 обучающихся (41,7%) имеют высокий уровень коммуникативных способностей.  Для этих студентов общение одна из радостей в жизни, окружающие ценят их энергию и жизнерадостности.</w:t>
      </w:r>
    </w:p>
    <w:p>
      <w:pPr>
        <w:tabs>
          <w:tab w:val="left" w:pos="3840"/>
        </w:tabs>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Таким образом, анализ полученных данных даёт возможность сделать вывод, что уровень коммуникативной культуры как элемента профессиональной компетентности у обучающихся соответствует среднему и низкому уровням. Очень мало обучающихся набрали баллов, которые соответствовали бы оптимальному высокому уровню.</w:t>
      </w:r>
    </w:p>
    <w:p>
      <w:pPr>
        <w:tabs>
          <w:tab w:val="left" w:pos="3840"/>
        </w:tabs>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Нами был сделан вывод о необходимости проведения работы, обеспечивающей результативность поставленной задачи – повышение коммуникативной компетентности.</w:t>
      </w:r>
    </w:p>
    <w:p>
      <w:pPr>
        <w:shd w:val="clear" w:color="auto" w:fill="FFFFFF"/>
        <w:autoSpaceDE w:val="0"/>
        <w:spacing w:after="0"/>
        <w:ind w:firstLine="567"/>
        <w:jc w:val="both"/>
        <w:rPr>
          <w:rFonts w:ascii="Times New Roman" w:hAnsi="Times New Roman" w:eastAsia="Times New Roman" w:cs="Times New Roman"/>
          <w:bCs/>
          <w:iCs/>
          <w:color w:val="000000"/>
          <w:sz w:val="28"/>
          <w:szCs w:val="24"/>
          <w:lang w:eastAsia="ru-RU"/>
        </w:rPr>
      </w:pPr>
      <w:r>
        <w:rPr>
          <w:rFonts w:ascii="Times New Roman" w:hAnsi="Times New Roman" w:eastAsia="Times New Roman" w:cs="Times New Roman"/>
          <w:bCs/>
          <w:iCs/>
          <w:color w:val="000000"/>
          <w:sz w:val="28"/>
          <w:szCs w:val="24"/>
          <w:lang w:eastAsia="ru-RU"/>
        </w:rPr>
        <w:t>Также было проведено исследование динамики показателей относительной и качественной успеваемости за 2 учебных года.</w:t>
      </w:r>
    </w:p>
    <w:p>
      <w:pPr>
        <w:spacing w:after="0"/>
        <w:jc w:val="both"/>
        <w:rPr>
          <w:rFonts w:ascii="Times New Roman" w:hAnsi="Times New Roman" w:eastAsia="Times New Roman" w:cs="Times New Roman"/>
          <w:color w:val="000000" w:themeColor="text1"/>
          <w:sz w:val="28"/>
          <w:szCs w:val="28"/>
          <w:lang w:eastAsia="ru-RU"/>
          <w14:textFill>
            <w14:solidFill>
              <w14:schemeClr w14:val="tx1"/>
            </w14:solidFill>
          </w14:textFill>
        </w:rPr>
      </w:pPr>
      <w:r>
        <w:rPr>
          <w:lang w:eastAsia="ru-RU"/>
        </w:rPr>
        <w:drawing>
          <wp:anchor distT="0" distB="0" distL="114300" distR="114300" simplePos="0" relativeHeight="251658240" behindDoc="1" locked="0" layoutInCell="1" allowOverlap="1">
            <wp:simplePos x="0" y="0"/>
            <wp:positionH relativeFrom="column">
              <wp:posOffset>340360</wp:posOffset>
            </wp:positionH>
            <wp:positionV relativeFrom="paragraph">
              <wp:posOffset>46990</wp:posOffset>
            </wp:positionV>
            <wp:extent cx="5584190" cy="3298190"/>
            <wp:effectExtent l="19050" t="19050" r="16510" b="16510"/>
            <wp:wrapTight wrapText="bothSides">
              <wp:wrapPolygon>
                <wp:start x="-74" y="-125"/>
                <wp:lineTo x="-74" y="21583"/>
                <wp:lineTo x="21590" y="21583"/>
                <wp:lineTo x="21590" y="-125"/>
                <wp:lineTo x="-74" y="-125"/>
              </wp:wrapPolygon>
            </wp:wrapTight>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ind w:firstLine="567"/>
        <w:jc w:val="both"/>
        <w:rPr>
          <w:rFonts w:ascii="Times New Roman" w:hAnsi="Times New Roman" w:eastAsia="Times New Roman" w:cs="Times New Roman"/>
          <w:bCs/>
          <w:iCs/>
          <w:color w:val="000000"/>
          <w:sz w:val="28"/>
          <w:szCs w:val="24"/>
          <w:lang w:eastAsia="ru-RU"/>
        </w:rPr>
      </w:pPr>
    </w:p>
    <w:p>
      <w:pPr>
        <w:spacing w:after="0"/>
        <w:jc w:val="center"/>
        <w:rPr>
          <w:rFonts w:ascii="Times New Roman" w:hAnsi="Times New Roman" w:eastAsia="Times New Roman" w:cs="Times New Roman"/>
          <w:bCs/>
          <w:i/>
          <w:iCs/>
          <w:color w:val="000000"/>
          <w:sz w:val="24"/>
          <w:szCs w:val="24"/>
          <w:lang w:eastAsia="ru-RU"/>
        </w:rPr>
      </w:pPr>
      <w:r>
        <w:rPr>
          <w:rFonts w:ascii="Times New Roman" w:hAnsi="Times New Roman" w:eastAsia="Times New Roman" w:cs="Times New Roman"/>
          <w:bCs/>
          <w:i/>
          <w:iCs/>
          <w:color w:val="000000"/>
          <w:sz w:val="24"/>
          <w:szCs w:val="24"/>
          <w:lang w:eastAsia="ru-RU"/>
        </w:rPr>
        <w:t>Рис.3.Динамика показателей относительной и качественной успеваемости</w:t>
      </w:r>
    </w:p>
    <w:p>
      <w:pPr>
        <w:spacing w:after="0"/>
        <w:jc w:val="center"/>
        <w:rPr>
          <w:rFonts w:ascii="Times New Roman" w:hAnsi="Times New Roman" w:eastAsia="Times New Roman" w:cs="Times New Roman"/>
          <w:bCs/>
          <w:i/>
          <w:iCs/>
          <w:color w:val="000000"/>
          <w:sz w:val="24"/>
          <w:szCs w:val="24"/>
          <w:lang w:eastAsia="ru-RU"/>
        </w:rPr>
      </w:pPr>
    </w:p>
    <w:p>
      <w:pPr>
        <w:spacing w:after="0"/>
        <w:ind w:firstLine="567"/>
        <w:jc w:val="both"/>
        <w:rPr>
          <w:rFonts w:ascii="Times New Roman" w:hAnsi="Times New Roman" w:eastAsia="Times New Roman" w:cs="Times New Roman"/>
          <w:bCs/>
          <w:iCs/>
          <w:sz w:val="28"/>
          <w:szCs w:val="24"/>
          <w:lang w:eastAsia="ru-RU"/>
        </w:rPr>
      </w:pPr>
      <w:r>
        <w:rPr>
          <w:rFonts w:ascii="Times New Roman" w:hAnsi="Times New Roman" w:eastAsia="Times New Roman" w:cs="Times New Roman"/>
          <w:bCs/>
          <w:iCs/>
          <w:color w:val="000000"/>
          <w:sz w:val="28"/>
          <w:szCs w:val="24"/>
          <w:lang w:eastAsia="ru-RU"/>
        </w:rPr>
        <w:t>Анализ степени обученности за два учебных года показал следующие результаты:</w:t>
      </w:r>
      <w:r>
        <w:rPr>
          <w:rFonts w:ascii="Times New Roman" w:hAnsi="Times New Roman" w:eastAsia="Times New Roman" w:cs="Times New Roman"/>
          <w:bCs/>
          <w:iCs/>
          <w:sz w:val="28"/>
          <w:szCs w:val="24"/>
          <w:lang w:eastAsia="ru-RU"/>
        </w:rPr>
        <w:t xml:space="preserve"> качественная успеваемость обучающихся растет, а относительная падает. Можно сделать предположение, что данная закономерность относится к обучающимся, у которых слабый интерес к изучению гуманитарных дисциплин.</w:t>
      </w:r>
    </w:p>
    <w:p>
      <w:pPr>
        <w:shd w:val="clear" w:color="auto" w:fill="FFFFFF"/>
        <w:autoSpaceDE w:val="0"/>
        <w:spacing w:after="0"/>
        <w:ind w:firstLine="567"/>
        <w:jc w:val="both"/>
        <w:rPr>
          <w:rFonts w:ascii="Times New Roman" w:hAnsi="Times New Roman" w:eastAsia="Times New Roman" w:cs="Times New Roman"/>
          <w:sz w:val="28"/>
          <w:szCs w:val="28"/>
          <w:lang w:eastAsia="ru-RU"/>
        </w:rPr>
      </w:pPr>
      <w:r>
        <w:rPr>
          <w:rFonts w:ascii="Times New Roman" w:hAnsi="Times New Roman" w:eastAsia="Times New Roman" w:cs="Times New Roman"/>
          <w:bCs/>
          <w:iCs/>
          <w:color w:val="000000"/>
          <w:sz w:val="28"/>
          <w:szCs w:val="24"/>
          <w:lang w:eastAsia="ru-RU"/>
        </w:rPr>
        <w:t xml:space="preserve">Таким образом, необходимо повысить уровень мотивации при </w:t>
      </w:r>
      <w:r>
        <w:rPr>
          <w:rFonts w:ascii="Times New Roman" w:hAnsi="Times New Roman" w:eastAsia="Times New Roman" w:cs="Times New Roman"/>
          <w:sz w:val="28"/>
          <w:szCs w:val="28"/>
          <w:lang w:eastAsia="ru-RU"/>
        </w:rPr>
        <w:t xml:space="preserve">формировании у </w:t>
      </w:r>
      <w:r>
        <w:rPr>
          <w:rFonts w:ascii="Times New Roman" w:hAnsi="Times New Roman" w:eastAsia="Times New Roman" w:cs="Times New Roman"/>
          <w:bCs/>
          <w:iCs/>
          <w:sz w:val="28"/>
          <w:szCs w:val="24"/>
          <w:lang w:eastAsia="ru-RU"/>
        </w:rPr>
        <w:t>обучающихся</w:t>
      </w:r>
      <w:r>
        <w:rPr>
          <w:rFonts w:ascii="Times New Roman" w:hAnsi="Times New Roman" w:eastAsia="Times New Roman" w:cs="Times New Roman"/>
          <w:sz w:val="28"/>
          <w:szCs w:val="28"/>
          <w:lang w:eastAsia="ru-RU"/>
        </w:rPr>
        <w:t xml:space="preserve"> навыков и умений профессионального общения, развитие на основе совместной коллективной деятельности творческой самостоятельности и инициативы, стимулирование интереса у </w:t>
      </w:r>
      <w:r>
        <w:rPr>
          <w:rFonts w:ascii="Times New Roman" w:hAnsi="Times New Roman" w:eastAsia="Times New Roman" w:cs="Times New Roman"/>
          <w:bCs/>
          <w:iCs/>
          <w:sz w:val="28"/>
          <w:szCs w:val="24"/>
          <w:lang w:eastAsia="ru-RU"/>
        </w:rPr>
        <w:t>обучающихся</w:t>
      </w:r>
      <w:r>
        <w:rPr>
          <w:rFonts w:ascii="Times New Roman" w:hAnsi="Times New Roman" w:eastAsia="Times New Roman" w:cs="Times New Roman"/>
          <w:sz w:val="28"/>
          <w:szCs w:val="28"/>
          <w:lang w:eastAsia="ru-RU"/>
        </w:rPr>
        <w:t xml:space="preserve"> к своей профессиональной деятельности и стремления к самосовершенствованию.</w:t>
      </w:r>
    </w:p>
    <w:p>
      <w:pPr>
        <w:shd w:val="clear" w:color="auto" w:fill="FFFFFF"/>
        <w:autoSpaceDE w:val="0"/>
        <w:spacing w:after="0"/>
        <w:ind w:firstLine="567"/>
        <w:jc w:val="both"/>
        <w:rPr>
          <w:rFonts w:ascii="Times New Roman" w:hAnsi="Times New Roman" w:eastAsia="Times New Roman" w:cs="Times New Roman"/>
          <w:sz w:val="28"/>
          <w:szCs w:val="28"/>
          <w:lang w:eastAsia="ru-RU"/>
        </w:rPr>
      </w:pPr>
    </w:p>
    <w:p>
      <w:pPr>
        <w:shd w:val="clear" w:color="auto" w:fill="FFFFFF"/>
        <w:spacing w:after="0"/>
        <w:jc w:val="center"/>
        <w:rPr>
          <w:rFonts w:ascii="Times New Roman" w:hAnsi="Times New Roman" w:eastAsia="Times New Roman" w:cs="Times New Roman"/>
          <w:b/>
          <w:iCs/>
          <w:sz w:val="28"/>
          <w:szCs w:val="28"/>
          <w:lang w:eastAsia="ru-RU"/>
        </w:rPr>
      </w:pPr>
      <w:r>
        <w:rPr>
          <w:rFonts w:ascii="Times New Roman" w:hAnsi="Times New Roman" w:eastAsia="Times New Roman" w:cs="Times New Roman"/>
          <w:b/>
          <w:iCs/>
          <w:sz w:val="28"/>
          <w:szCs w:val="28"/>
          <w:lang w:eastAsia="ru-RU"/>
        </w:rPr>
        <w:t>4.2.Формирование коммуникативной компетенции у студентов в процессе применения игровых технологий</w:t>
      </w:r>
    </w:p>
    <w:p>
      <w:pPr>
        <w:shd w:val="clear" w:color="auto" w:fill="FFFFFF"/>
        <w:spacing w:after="0"/>
        <w:jc w:val="center"/>
        <w:rPr>
          <w:rFonts w:ascii="Times New Roman" w:hAnsi="Times New Roman" w:eastAsia="Times New Roman" w:cs="Times New Roman"/>
          <w:b/>
          <w:iCs/>
          <w:sz w:val="28"/>
          <w:szCs w:val="28"/>
          <w:lang w:eastAsia="ru-RU"/>
        </w:rPr>
      </w:pPr>
    </w:p>
    <w:p>
      <w:pPr>
        <w:shd w:val="clear" w:color="auto" w:fill="FFFFFF"/>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 играх мы использовали не только игровой метод как таковой. В процессе игры мы применяли групповые и индивидуальные виды работы, проводили совместное обсуждение ситуаций, осуществляли тестирование и опрос участников, создавали новые нестандартные ролевые ситуации. Иными словами, игра органично позволила сочетать и использовать различные методы обучения и диагностирования, в том числе анкетирование, социометрию, “мозговой штурм” и другие. </w:t>
      </w:r>
    </w:p>
    <w:p>
      <w:pPr>
        <w:spacing w:after="0"/>
        <w:ind w:firstLine="709"/>
        <w:jc w:val="both"/>
        <w:textAlignment w:val="baseline"/>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Примеры игр-конкурсов по усвоению терминов и понятий:</w:t>
      </w:r>
    </w:p>
    <w:p>
      <w:pPr>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«Переводчик»</w:t>
      </w:r>
      <w:r>
        <w:rPr>
          <w:rFonts w:ascii="Times New Roman" w:hAnsi="Times New Roman" w:eastAsia="Times New Roman" w:cs="Times New Roman"/>
          <w:sz w:val="28"/>
          <w:szCs w:val="28"/>
          <w:lang w:eastAsia="ru-RU"/>
        </w:rPr>
        <w:t>. Трудность усвоения различных дефиниций (понятий) определяется сложностью научного языка. Зачастую обучающиеся зазубривают определения, не понимая их смысла. В процессе игры обучающимся предлагается перевести фразу с научного языка на доступный бытовой язык.</w:t>
      </w:r>
    </w:p>
    <w:p>
      <w:pPr>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«Отгадай термин»</w:t>
      </w:r>
      <w:r>
        <w:rPr>
          <w:rFonts w:ascii="Times New Roman" w:hAnsi="Times New Roman" w:eastAsia="Times New Roman" w:cs="Times New Roman"/>
          <w:sz w:val="28"/>
          <w:szCs w:val="28"/>
          <w:lang w:eastAsia="ru-RU"/>
        </w:rPr>
        <w:t>. Группа загадывает понятие и пытается его изобразить. Можно задавать вопросы уточняющего характера, для пояснения действий.</w:t>
      </w:r>
    </w:p>
    <w:p>
      <w:pPr>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«Взаимоопрос»</w:t>
      </w:r>
      <w:r>
        <w:rPr>
          <w:rFonts w:ascii="Times New Roman" w:hAnsi="Times New Roman" w:eastAsia="Times New Roman" w:cs="Times New Roman"/>
          <w:sz w:val="28"/>
          <w:szCs w:val="28"/>
          <w:lang w:eastAsia="ru-RU"/>
        </w:rPr>
        <w:t>. Проводится по парам. Учет в тетради и оценка и подсчёт правильных ответов. Снимается психологический барьер контроля преподавателя.</w:t>
      </w:r>
    </w:p>
    <w:p>
      <w:pPr>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«Стенка на стенку»</w:t>
      </w:r>
      <w:r>
        <w:rPr>
          <w:rFonts w:ascii="Times New Roman" w:hAnsi="Times New Roman" w:eastAsia="Times New Roman" w:cs="Times New Roman"/>
          <w:sz w:val="28"/>
          <w:szCs w:val="28"/>
          <w:lang w:eastAsia="ru-RU"/>
        </w:rPr>
        <w:t>. Группы по 3-4 человека,  2 группы друг напротив друга. Сначала одна команда опрашивает другую, а потом наоборот. Если терминов много, то один человек опрашивает всех из другой группы, и так по очереди. Если терминов мало, то можно опрашивать по одному человеку из другой группы. Кто отвечает неправильно, тот отсеивается.</w:t>
      </w:r>
    </w:p>
    <w:p>
      <w:pPr>
        <w:pStyle w:val="7"/>
        <w:shd w:val="clear" w:color="auto" w:fill="FFFFFF" w:themeFill="background1"/>
        <w:spacing w:before="0" w:beforeAutospacing="0" w:after="0" w:afterAutospacing="0" w:line="276" w:lineRule="auto"/>
        <w:jc w:val="both"/>
        <w:rPr>
          <w:i/>
          <w:sz w:val="28"/>
          <w:szCs w:val="28"/>
        </w:rPr>
      </w:pPr>
      <w:r>
        <w:rPr>
          <w:i/>
          <w:sz w:val="28"/>
          <w:szCs w:val="28"/>
        </w:rPr>
        <w:t>Практические упражнения для развития навыков слушания:</w:t>
      </w:r>
    </w:p>
    <w:p>
      <w:pPr>
        <w:pStyle w:val="7"/>
        <w:shd w:val="clear" w:color="auto" w:fill="FFFFFF" w:themeFill="background1"/>
        <w:spacing w:before="0" w:beforeAutospacing="0" w:after="0" w:afterAutospacing="0" w:line="276" w:lineRule="auto"/>
        <w:jc w:val="both"/>
        <w:rPr>
          <w:b/>
          <w:i/>
          <w:sz w:val="28"/>
          <w:szCs w:val="28"/>
        </w:rPr>
      </w:pPr>
      <w:r>
        <w:rPr>
          <w:sz w:val="28"/>
          <w:szCs w:val="28"/>
        </w:rPr>
        <w:t xml:space="preserve"> </w:t>
      </w:r>
      <w:r>
        <w:rPr>
          <w:b/>
          <w:i/>
          <w:sz w:val="28"/>
          <w:szCs w:val="28"/>
        </w:rPr>
        <w:t>«Слушание»</w:t>
      </w:r>
    </w:p>
    <w:p>
      <w:pPr>
        <w:pStyle w:val="7"/>
        <w:shd w:val="clear" w:color="auto" w:fill="FFFFFF" w:themeFill="background1"/>
        <w:spacing w:before="0" w:beforeAutospacing="0" w:after="0" w:afterAutospacing="0" w:line="276" w:lineRule="auto"/>
        <w:jc w:val="both"/>
        <w:rPr>
          <w:sz w:val="28"/>
          <w:szCs w:val="28"/>
        </w:rPr>
      </w:pPr>
      <w:r>
        <w:rPr>
          <w:sz w:val="28"/>
          <w:szCs w:val="28"/>
        </w:rPr>
        <w:t>Участники делятся на две группы. Первая остается в комнате, в которой проводится тренинг, участники второй выходят вместе с тренером для получения инструкций (инструкцию можно дать и в письменном виде).</w:t>
      </w:r>
    </w:p>
    <w:p>
      <w:pPr>
        <w:pStyle w:val="7"/>
        <w:shd w:val="clear" w:color="auto" w:fill="FFFFFF" w:themeFill="background1"/>
        <w:spacing w:before="0" w:beforeAutospacing="0" w:after="0" w:afterAutospacing="0" w:line="276" w:lineRule="auto"/>
        <w:jc w:val="both"/>
        <w:rPr>
          <w:sz w:val="28"/>
          <w:szCs w:val="28"/>
        </w:rPr>
      </w:pPr>
      <w:r>
        <w:rPr>
          <w:sz w:val="28"/>
          <w:szCs w:val="28"/>
        </w:rPr>
        <w:t>Инструкция для второй группы: «По моему сигналу вы начинаете общение со своим партнером, основная ваша задача — внимательно его слушать, примерно через пять минут я подам вам другой условный сигнал, означающий изменение вашего задания. После него вы попытаетесь партнера не слушать. Ваш партнер не должен ничего знать о полученной вами инструкции».</w:t>
      </w:r>
    </w:p>
    <w:p>
      <w:pPr>
        <w:pStyle w:val="7"/>
        <w:shd w:val="clear" w:color="auto" w:fill="FFFFFF" w:themeFill="background1"/>
        <w:spacing w:before="0" w:beforeAutospacing="0" w:after="0" w:afterAutospacing="0" w:line="276" w:lineRule="auto"/>
        <w:jc w:val="both"/>
        <w:rPr>
          <w:sz w:val="28"/>
          <w:szCs w:val="28"/>
        </w:rPr>
      </w:pPr>
      <w:r>
        <w:rPr>
          <w:sz w:val="28"/>
          <w:szCs w:val="28"/>
        </w:rPr>
        <w:t>Инструкция для первой группы: «Вы, в течение отведенного вам времени, рассказываете своему собеседнику что-либо (делитесь впечатлениями о фильме, о планах и др.). По моему сигналу вы прекращаете общение».</w:t>
      </w:r>
    </w:p>
    <w:p>
      <w:pPr>
        <w:pStyle w:val="7"/>
        <w:shd w:val="clear" w:color="auto" w:fill="FFFFFF" w:themeFill="background1"/>
        <w:spacing w:before="0" w:beforeAutospacing="0" w:after="0" w:afterAutospacing="0" w:line="276" w:lineRule="auto"/>
        <w:jc w:val="both"/>
        <w:rPr>
          <w:sz w:val="28"/>
          <w:szCs w:val="28"/>
        </w:rPr>
      </w:pPr>
      <w:r>
        <w:rPr>
          <w:sz w:val="28"/>
          <w:szCs w:val="28"/>
        </w:rPr>
        <w:t>Затем участники обеих групп делятся на пары (один человек из 1-й группы, другой из 2-й) и по сигналу ведущего начинают общение в соответствии с полученными инструкциями.</w:t>
      </w:r>
    </w:p>
    <w:p>
      <w:pPr>
        <w:pStyle w:val="7"/>
        <w:shd w:val="clear" w:color="auto" w:fill="FFFFFF" w:themeFill="background1"/>
        <w:spacing w:before="0" w:beforeAutospacing="0" w:after="0" w:afterAutospacing="0" w:line="276" w:lineRule="auto"/>
        <w:jc w:val="both"/>
        <w:rPr>
          <w:sz w:val="28"/>
          <w:szCs w:val="28"/>
        </w:rPr>
      </w:pPr>
      <w:r>
        <w:rPr>
          <w:sz w:val="28"/>
          <w:szCs w:val="28"/>
        </w:rPr>
        <w:t>По окончании упражнения участники делятся своими впечатлениями от общения. Сначала те, кто рассказывал: как их слушал собеседник, удалось ли ему быть внимательным на всем протяжении беседы, что мешало, что помогало в беседе, какие поведенческие проявления способствовали (не способствовали) общению. Затем высказывается второй собеседник: удалось ли ему выполнить инструкцию, были какие-либо трудности, какие чувства он испытывал и т. д.</w:t>
      </w:r>
    </w:p>
    <w:p>
      <w:pPr>
        <w:pStyle w:val="7"/>
        <w:shd w:val="clear" w:color="auto" w:fill="FFFFFF" w:themeFill="background1"/>
        <w:spacing w:before="0" w:beforeAutospacing="0" w:after="0" w:afterAutospacing="0" w:line="276" w:lineRule="auto"/>
        <w:jc w:val="both"/>
        <w:rPr>
          <w:b/>
          <w:i/>
          <w:sz w:val="28"/>
          <w:szCs w:val="28"/>
        </w:rPr>
      </w:pPr>
      <w:r>
        <w:rPr>
          <w:b/>
          <w:i/>
          <w:sz w:val="28"/>
          <w:szCs w:val="28"/>
        </w:rPr>
        <w:t>«Активное слушание»</w:t>
      </w:r>
    </w:p>
    <w:p>
      <w:pPr>
        <w:pStyle w:val="7"/>
        <w:shd w:val="clear" w:color="auto" w:fill="FFFFFF" w:themeFill="background1"/>
        <w:spacing w:before="0" w:beforeAutospacing="0" w:after="0" w:afterAutospacing="0" w:line="276" w:lineRule="auto"/>
        <w:jc w:val="both"/>
        <w:rPr>
          <w:sz w:val="28"/>
          <w:szCs w:val="28"/>
        </w:rPr>
      </w:pPr>
      <w:r>
        <w:rPr>
          <w:sz w:val="28"/>
          <w:szCs w:val="28"/>
        </w:rPr>
        <w:t>Участники делятся на тройки. Двое беседуют, третий контролирует использование приемов активного слушания. Затем функции меняются. После работы в тройках — групповое обсуждение задания. Если кто-то из участников испытывает затруднения при отработке тех или иных навыков, задание отрабатывается в общем круге с организующей помощью педагога.</w:t>
      </w:r>
    </w:p>
    <w:p>
      <w:pPr>
        <w:pStyle w:val="7"/>
        <w:shd w:val="clear" w:color="auto" w:fill="FFFFFF" w:themeFill="background1"/>
        <w:spacing w:before="0" w:beforeAutospacing="0" w:after="0" w:afterAutospacing="0" w:line="276" w:lineRule="auto"/>
        <w:jc w:val="both"/>
        <w:rPr>
          <w:b/>
          <w:i/>
          <w:sz w:val="28"/>
          <w:szCs w:val="28"/>
        </w:rPr>
      </w:pPr>
      <w:r>
        <w:rPr>
          <w:b/>
          <w:i/>
          <w:sz w:val="28"/>
          <w:szCs w:val="28"/>
        </w:rPr>
        <w:t>«Внимательный слушатель»</w:t>
      </w:r>
    </w:p>
    <w:p>
      <w:pPr>
        <w:pStyle w:val="7"/>
        <w:shd w:val="clear" w:color="auto" w:fill="FFFFFF" w:themeFill="background1"/>
        <w:spacing w:before="0" w:beforeAutospacing="0" w:after="0" w:afterAutospacing="0" w:line="276" w:lineRule="auto"/>
        <w:jc w:val="both"/>
        <w:rPr>
          <w:sz w:val="28"/>
          <w:szCs w:val="28"/>
        </w:rPr>
      </w:pPr>
      <w:r>
        <w:rPr>
          <w:sz w:val="28"/>
          <w:szCs w:val="28"/>
        </w:rPr>
        <w:t>Участники разбиваются по парам. Первый партнер будет говорящим, второй — слушателем. Первый повествует слушателю о своих трудностях в отношениях с  людьми, о своих сомнениях, ожиданиях. Слушатель старается помочь говорящему максимально полно изложить свои мысли. Через три минуты ведущий дает знак: говорящий высказывает свои впечатления по поводу поведения слушателя, подчеркивает то, что ему помогало и что затрудняло возможность открыто рассказывать о себе. Затем слушатель своими словами повторяет то, что услышал и понял из слов говорящего. Первый партнер движениями головы подтверждает или опровергает слова второго, в зависимости от того, насколько верно поняты и переданы его собственные слова. Затем участники меняются ролями. В заключение все участники возвращаются в круг и обсуждают впечатления каждого о том, что происходило во время упражнения.</w:t>
      </w:r>
    </w:p>
    <w:p>
      <w:pPr>
        <w:pStyle w:val="7"/>
        <w:shd w:val="clear" w:color="auto" w:fill="FFFFFF" w:themeFill="background1"/>
        <w:spacing w:before="0" w:beforeAutospacing="0" w:after="0" w:afterAutospacing="0" w:line="276" w:lineRule="auto"/>
        <w:jc w:val="both"/>
        <w:rPr>
          <w:b/>
          <w:i/>
          <w:sz w:val="28"/>
          <w:szCs w:val="28"/>
        </w:rPr>
      </w:pPr>
      <w:r>
        <w:rPr>
          <w:b/>
          <w:i/>
          <w:sz w:val="28"/>
          <w:szCs w:val="28"/>
        </w:rPr>
        <w:t>«Двойной сигнал»</w:t>
      </w:r>
    </w:p>
    <w:p>
      <w:pPr>
        <w:pStyle w:val="7"/>
        <w:shd w:val="clear" w:color="auto" w:fill="FFFFFF" w:themeFill="background1"/>
        <w:spacing w:before="0" w:beforeAutospacing="0" w:after="0" w:afterAutospacing="0" w:line="276" w:lineRule="auto"/>
        <w:jc w:val="both"/>
        <w:rPr>
          <w:sz w:val="28"/>
          <w:szCs w:val="28"/>
        </w:rPr>
      </w:pPr>
      <w:r>
        <w:rPr>
          <w:sz w:val="28"/>
          <w:szCs w:val="28"/>
        </w:rPr>
        <w:t>Все участники получают записанную на листе эмоционально окрашенную фразу, которая должна непосредственно относиться к педагогическому общению и быть значимой. Некоторые из фраз должны быть противоречивыми по смыслу, например: «Я так рада, что ты разбил аквариум!». Далее каждый участник, по кругу, зачитывает свою фразу, стараясь передать эмоциональный контекст. Обсуждение проводится сразу после прочтения фразы, акцентируется внимание на интонации, чувствах, искренности и ощущении доверия (в каких случаях оно возникает, в каких — нет).</w:t>
      </w:r>
    </w:p>
    <w:p>
      <w:pPr>
        <w:spacing w:after="0"/>
        <w:ind w:firstLine="709"/>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Использование различных видов игр в процессе подготовки начинающих педагогов к общению с коллегами, детьми и их родителями позволяет радикально сократить время накопления собственного социального опыта, развивает предусмотрительность в выборе коммуникативных тактик и стратегий, преобразует обобщенные коммуникативные знания в личностно значимые.</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color w:val="000000"/>
          <w:spacing w:val="-3"/>
          <w:sz w:val="28"/>
          <w:szCs w:val="28"/>
          <w:lang w:eastAsia="ru-RU"/>
        </w:rPr>
        <w:t xml:space="preserve">Работа с обучающими подтвердила эффективность использования </w:t>
      </w:r>
      <w:r>
        <w:rPr>
          <w:rFonts w:ascii="Times New Roman" w:hAnsi="Times New Roman" w:eastAsia="Times New Roman" w:cs="Times New Roman"/>
          <w:i/>
          <w:color w:val="000000"/>
          <w:spacing w:val="-3"/>
          <w:sz w:val="28"/>
          <w:szCs w:val="28"/>
          <w:lang w:eastAsia="ru-RU"/>
        </w:rPr>
        <w:t>учеб</w:t>
      </w:r>
      <w:r>
        <w:rPr>
          <w:rFonts w:ascii="Times New Roman" w:hAnsi="Times New Roman" w:eastAsia="Times New Roman" w:cs="Times New Roman"/>
          <w:i/>
          <w:color w:val="000000"/>
          <w:spacing w:val="-2"/>
          <w:sz w:val="28"/>
          <w:szCs w:val="28"/>
          <w:lang w:eastAsia="ru-RU"/>
        </w:rPr>
        <w:t>но-ролевых и деловых игр,</w:t>
      </w:r>
      <w:r>
        <w:rPr>
          <w:rFonts w:ascii="Times New Roman" w:hAnsi="Times New Roman" w:eastAsia="Times New Roman" w:cs="Times New Roman"/>
          <w:color w:val="000000"/>
          <w:spacing w:val="-2"/>
          <w:sz w:val="28"/>
          <w:szCs w:val="28"/>
          <w:lang w:eastAsia="ru-RU"/>
        </w:rPr>
        <w:t xml:space="preserve"> </w:t>
      </w:r>
      <w:r>
        <w:rPr>
          <w:rFonts w:ascii="Times New Roman" w:hAnsi="Times New Roman" w:eastAsia="Times New Roman" w:cs="Times New Roman"/>
          <w:i/>
          <w:color w:val="000000"/>
          <w:spacing w:val="-2"/>
          <w:sz w:val="28"/>
          <w:szCs w:val="28"/>
          <w:lang w:eastAsia="ru-RU"/>
        </w:rPr>
        <w:t xml:space="preserve">комплексных ролевых игр, тренинговых занятий, как на уроках, так и на внеклассных мероприятиях (приложение 5). </w:t>
      </w:r>
      <w:r>
        <w:rPr>
          <w:rFonts w:ascii="Times New Roman" w:hAnsi="Times New Roman" w:eastAsia="Times New Roman" w:cs="Times New Roman"/>
          <w:color w:val="000000"/>
          <w:spacing w:val="-2"/>
          <w:sz w:val="28"/>
          <w:szCs w:val="28"/>
          <w:lang w:eastAsia="ru-RU"/>
        </w:rPr>
        <w:t xml:space="preserve">Содержанием таких </w:t>
      </w:r>
      <w:r>
        <w:rPr>
          <w:rFonts w:ascii="Times New Roman" w:hAnsi="Times New Roman" w:eastAsia="Times New Roman" w:cs="Times New Roman"/>
          <w:color w:val="000000"/>
          <w:spacing w:val="-1"/>
          <w:sz w:val="28"/>
          <w:szCs w:val="28"/>
          <w:lang w:eastAsia="ru-RU"/>
        </w:rPr>
        <w:t>игр является имитация педагогической деятельности</w:t>
      </w:r>
      <w:r>
        <w:rPr>
          <w:rFonts w:ascii="Times New Roman" w:hAnsi="Times New Roman" w:eastAsia="Times New Roman" w:cs="Times New Roman"/>
          <w:color w:val="000000"/>
          <w:spacing w:val="-3"/>
          <w:sz w:val="28"/>
          <w:szCs w:val="28"/>
          <w:lang w:eastAsia="ru-RU"/>
        </w:rPr>
        <w:t xml:space="preserve">, в ходе которой группа обучающихся моделирует те или иные аспекты деятельности. Взаимодействие участников строится </w:t>
      </w:r>
      <w:r>
        <w:rPr>
          <w:rFonts w:ascii="Times New Roman" w:hAnsi="Times New Roman" w:eastAsia="Times New Roman" w:cs="Times New Roman"/>
          <w:color w:val="000000"/>
          <w:spacing w:val="-2"/>
          <w:sz w:val="28"/>
          <w:szCs w:val="28"/>
          <w:lang w:eastAsia="ru-RU"/>
        </w:rPr>
        <w:t>на реализации функций, предусмотренных ролями, на последо</w:t>
      </w:r>
      <w:r>
        <w:rPr>
          <w:rFonts w:ascii="Times New Roman" w:hAnsi="Times New Roman" w:eastAsia="Times New Roman" w:cs="Times New Roman"/>
          <w:color w:val="000000"/>
          <w:spacing w:val="1"/>
          <w:sz w:val="28"/>
          <w:szCs w:val="28"/>
          <w:lang w:eastAsia="ru-RU"/>
        </w:rPr>
        <w:t>вательном принятии решений.</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Совместная работа способствовала поддержанию высокой степени мотивации, в группе обучающиеся обсуждали свои профессиональные проблемы и получали реальную помощь, что способствовало формированию коммуникативной компетенции.</w:t>
      </w:r>
    </w:p>
    <w:p>
      <w:pPr>
        <w:shd w:val="clear" w:color="auto" w:fill="FFFFFF"/>
        <w:autoSpaceDE w:val="0"/>
        <w:spacing w:after="0"/>
        <w:jc w:val="both"/>
        <w:rPr>
          <w:rFonts w:ascii="Times New Roman" w:hAnsi="Times New Roman" w:eastAsia="Times New Roman" w:cs="Times New Roman"/>
          <w:bCs/>
          <w:iCs/>
          <w:color w:val="000000"/>
          <w:sz w:val="28"/>
          <w:szCs w:val="24"/>
          <w:lang w:eastAsia="ru-RU"/>
        </w:rPr>
        <w:sectPr>
          <w:pgSz w:w="11906" w:h="16838"/>
          <w:pgMar w:top="1134" w:right="850" w:bottom="1134" w:left="1701" w:header="708" w:footer="708" w:gutter="0"/>
          <w:cols w:space="708" w:num="1"/>
          <w:docGrid w:linePitch="360" w:charSpace="0"/>
        </w:sectPr>
      </w:pPr>
    </w:p>
    <w:p>
      <w:pPr>
        <w:spacing w:after="0"/>
        <w:ind w:firstLine="708"/>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5.Промежуточные результаты реализации проекта</w:t>
      </w:r>
    </w:p>
    <w:p>
      <w:pPr>
        <w:spacing w:after="0"/>
        <w:ind w:firstLine="708"/>
        <w:jc w:val="center"/>
        <w:rPr>
          <w:rFonts w:ascii="Times New Roman" w:hAnsi="Times New Roman" w:eastAsia="Times New Roman" w:cs="Times New Roman"/>
          <w:b/>
          <w:sz w:val="28"/>
          <w:szCs w:val="28"/>
          <w:lang w:eastAsia="ru-RU"/>
        </w:rPr>
      </w:pPr>
    </w:p>
    <w:p>
      <w:pPr>
        <w:spacing w:after="0"/>
        <w:ind w:firstLine="709"/>
        <w:jc w:val="both"/>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Необходимо отметить, что результатами реализации проекта служат показатели успеваемости по дисциплинам.</w:t>
      </w:r>
    </w:p>
    <w:p>
      <w:pPr>
        <w:spacing w:after="0"/>
        <w:ind w:firstLine="709"/>
        <w:jc w:val="both"/>
        <w:rPr>
          <w:rFonts w:ascii="Times New Roman" w:hAnsi="Times New Roman" w:eastAsia="Times New Roman" w:cs="Times New Roman"/>
          <w:bCs/>
          <w:iCs/>
          <w:sz w:val="28"/>
          <w:szCs w:val="28"/>
          <w:lang w:eastAsia="ru-RU"/>
        </w:rPr>
      </w:pPr>
    </w:p>
    <w:p>
      <w:pPr>
        <w:spacing w:after="0"/>
        <w:jc w:val="both"/>
        <w:rPr>
          <w:rFonts w:ascii="Times New Roman" w:hAnsi="Times New Roman" w:eastAsia="Times New Roman" w:cs="Times New Roman"/>
          <w:b/>
          <w:sz w:val="28"/>
          <w:szCs w:val="28"/>
          <w:lang w:eastAsia="ru-RU"/>
        </w:rPr>
      </w:pPr>
      <w:r>
        <w:rPr>
          <w:lang w:eastAsia="ru-RU"/>
        </w:rPr>
        <w:drawing>
          <wp:inline distT="0" distB="0" distL="0" distR="0">
            <wp:extent cx="5901690" cy="4179570"/>
            <wp:effectExtent l="0" t="0" r="22860" b="1143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after="0"/>
        <w:jc w:val="center"/>
        <w:rPr>
          <w:rFonts w:ascii="Times New Roman" w:hAnsi="Times New Roman" w:eastAsia="Times New Roman" w:cs="Times New Roman"/>
          <w:i/>
          <w:iCs/>
          <w:sz w:val="24"/>
          <w:szCs w:val="28"/>
          <w:lang w:eastAsia="ru-RU"/>
        </w:rPr>
      </w:pPr>
      <w:r>
        <w:rPr>
          <w:rFonts w:ascii="Times New Roman" w:hAnsi="Times New Roman" w:eastAsia="Times New Roman" w:cs="Times New Roman"/>
          <w:bCs/>
          <w:i/>
          <w:iCs/>
          <w:sz w:val="28"/>
          <w:szCs w:val="28"/>
          <w:lang w:eastAsia="ru-RU"/>
        </w:rPr>
        <w:t xml:space="preserve">Рис. 4. </w:t>
      </w:r>
      <w:r>
        <w:rPr>
          <w:rFonts w:ascii="Times New Roman" w:hAnsi="Times New Roman" w:eastAsia="Times New Roman" w:cs="Times New Roman"/>
          <w:bCs/>
          <w:i/>
          <w:iCs/>
          <w:sz w:val="24"/>
          <w:szCs w:val="28"/>
          <w:lang w:eastAsia="ru-RU"/>
        </w:rPr>
        <w:t>Результативность по предметам</w:t>
      </w:r>
    </w:p>
    <w:p>
      <w:pPr>
        <w:spacing w:after="0"/>
        <w:ind w:firstLine="708"/>
        <w:jc w:val="both"/>
        <w:rPr>
          <w:rFonts w:ascii="Times New Roman" w:hAnsi="Times New Roman" w:eastAsia="Times New Roman" w:cs="Times New Roman"/>
          <w:bCs/>
          <w:iCs/>
          <w:sz w:val="28"/>
          <w:szCs w:val="28"/>
          <w:lang w:eastAsia="ru-RU"/>
        </w:rPr>
      </w:pPr>
    </w:p>
    <w:p>
      <w:pPr>
        <w:spacing w:after="0"/>
        <w:ind w:firstLine="708"/>
        <w:jc w:val="both"/>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 xml:space="preserve">По результатам диаграмм видно, что показатель относительной и качественной успеваемости за период 2012-2013 – и </w:t>
      </w:r>
      <w:r>
        <w:rPr>
          <w:rFonts w:ascii="Times New Roman" w:hAnsi="Times New Roman" w:eastAsia="Times New Roman" w:cs="Times New Roman"/>
          <w:bCs/>
          <w:iCs/>
          <w:sz w:val="28"/>
          <w:szCs w:val="28"/>
          <w:lang w:val="en-US" w:eastAsia="ru-RU"/>
        </w:rPr>
        <w:t>I</w:t>
      </w:r>
      <w:r>
        <w:rPr>
          <w:rFonts w:ascii="Times New Roman" w:hAnsi="Times New Roman" w:eastAsia="Times New Roman" w:cs="Times New Roman"/>
          <w:bCs/>
          <w:iCs/>
          <w:sz w:val="28"/>
          <w:szCs w:val="28"/>
          <w:lang w:eastAsia="ru-RU"/>
        </w:rPr>
        <w:t xml:space="preserve"> семестр 2013 уч. г. вырос,  что свидетельствует о повышении, углублении уровня знаний, умений  обучающихся по общепрофессиональным дисциплинам. </w:t>
      </w:r>
    </w:p>
    <w:p>
      <w:pPr>
        <w:spacing w:after="0"/>
        <w:ind w:firstLine="708"/>
        <w:jc w:val="both"/>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Такими являются показатели промежуточной аттестации:</w:t>
      </w:r>
    </w:p>
    <w:p>
      <w:pPr>
        <w:spacing w:after="0"/>
        <w:jc w:val="both"/>
        <w:rPr>
          <w:lang w:eastAsia="ru-RU"/>
        </w:rPr>
      </w:pPr>
      <w:r>
        <w:rPr>
          <w:lang w:eastAsia="ru-RU"/>
        </w:rPr>
        <w:drawing>
          <wp:inline distT="0" distB="0" distL="0" distR="0">
            <wp:extent cx="5476875" cy="3190875"/>
            <wp:effectExtent l="0" t="0" r="9525" b="952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after="0"/>
        <w:jc w:val="center"/>
        <w:rPr>
          <w:rFonts w:ascii="Times New Roman" w:hAnsi="Times New Roman" w:eastAsia="Times New Roman" w:cs="Times New Roman"/>
          <w:bCs/>
          <w:i/>
          <w:iCs/>
          <w:sz w:val="24"/>
          <w:szCs w:val="28"/>
          <w:lang w:eastAsia="ru-RU"/>
        </w:rPr>
      </w:pPr>
      <w:r>
        <w:rPr>
          <w:rFonts w:ascii="Times New Roman" w:hAnsi="Times New Roman" w:eastAsia="Times New Roman" w:cs="Times New Roman"/>
          <w:bCs/>
          <w:i/>
          <w:iCs/>
          <w:sz w:val="24"/>
          <w:szCs w:val="28"/>
          <w:lang w:eastAsia="ru-RU"/>
        </w:rPr>
        <w:t>Рис. 5. Результаты промежуточной аттестации за период 2012-2013</w:t>
      </w:r>
    </w:p>
    <w:p>
      <w:pPr>
        <w:spacing w:after="0"/>
        <w:jc w:val="both"/>
        <w:rPr>
          <w:rFonts w:ascii="Times New Roman" w:hAnsi="Times New Roman" w:eastAsia="Times New Roman" w:cs="Times New Roman"/>
          <w:bCs/>
          <w:i/>
          <w:iCs/>
          <w:sz w:val="24"/>
          <w:szCs w:val="28"/>
          <w:lang w:eastAsia="ru-RU"/>
        </w:rPr>
      </w:pPr>
    </w:p>
    <w:p>
      <w:pPr>
        <w:spacing w:after="0"/>
        <w:jc w:val="both"/>
        <w:rPr>
          <w:rFonts w:ascii="Times New Roman" w:hAnsi="Times New Roman" w:eastAsia="Times New Roman" w:cs="Times New Roman"/>
          <w:bCs/>
          <w:i/>
          <w:iCs/>
          <w:sz w:val="24"/>
          <w:szCs w:val="28"/>
          <w:lang w:eastAsia="ru-RU"/>
        </w:rPr>
      </w:pPr>
      <w:r>
        <w:rPr>
          <w:lang w:eastAsia="ru-RU"/>
        </w:rPr>
        <w:drawing>
          <wp:inline distT="0" distB="0" distL="0" distR="0">
            <wp:extent cx="5476875" cy="3219450"/>
            <wp:effectExtent l="0" t="0" r="9525" b="1905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after="0"/>
        <w:jc w:val="center"/>
        <w:rPr>
          <w:rFonts w:ascii="Times New Roman" w:hAnsi="Times New Roman" w:eastAsia="Times New Roman" w:cs="Times New Roman"/>
          <w:bCs/>
          <w:i/>
          <w:iCs/>
          <w:sz w:val="24"/>
          <w:szCs w:val="28"/>
          <w:lang w:eastAsia="ru-RU"/>
        </w:rPr>
      </w:pPr>
      <w:r>
        <w:rPr>
          <w:rFonts w:ascii="Times New Roman" w:hAnsi="Times New Roman" w:eastAsia="Times New Roman" w:cs="Times New Roman"/>
          <w:bCs/>
          <w:i/>
          <w:iCs/>
          <w:sz w:val="24"/>
          <w:szCs w:val="28"/>
          <w:lang w:eastAsia="ru-RU"/>
        </w:rPr>
        <w:t>Рис.6.Общая результативность</w:t>
      </w:r>
    </w:p>
    <w:p>
      <w:pPr>
        <w:spacing w:after="0"/>
        <w:jc w:val="both"/>
        <w:rPr>
          <w:rFonts w:ascii="Times New Roman" w:hAnsi="Times New Roman" w:eastAsia="Times New Roman" w:cs="Times New Roman"/>
          <w:bCs/>
          <w:i/>
          <w:iCs/>
          <w:sz w:val="24"/>
          <w:szCs w:val="28"/>
          <w:lang w:eastAsia="ru-RU"/>
        </w:rPr>
      </w:pPr>
    </w:p>
    <w:p>
      <w:pPr>
        <w:spacing w:after="0"/>
        <w:ind w:firstLine="708"/>
        <w:jc w:val="both"/>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 xml:space="preserve">Таким образом, по результатам диаграмм видно, что показатель относительной успеваемости за период </w:t>
      </w:r>
      <w:r>
        <w:rPr>
          <w:rFonts w:ascii="Times New Roman" w:hAnsi="Times New Roman" w:eastAsia="Times New Roman" w:cs="Times New Roman"/>
          <w:bCs/>
          <w:iCs/>
          <w:sz w:val="28"/>
          <w:szCs w:val="28"/>
          <w:lang w:val="en-US" w:eastAsia="ru-RU"/>
        </w:rPr>
        <w:t>I</w:t>
      </w:r>
      <w:r>
        <w:rPr>
          <w:rFonts w:ascii="Times New Roman" w:hAnsi="Times New Roman" w:eastAsia="Times New Roman" w:cs="Times New Roman"/>
          <w:bCs/>
          <w:iCs/>
          <w:sz w:val="28"/>
          <w:szCs w:val="28"/>
          <w:lang w:eastAsia="ru-RU"/>
        </w:rPr>
        <w:t xml:space="preserve"> семестра и </w:t>
      </w:r>
      <w:r>
        <w:rPr>
          <w:rFonts w:ascii="Times New Roman" w:hAnsi="Times New Roman" w:eastAsia="Times New Roman" w:cs="Times New Roman"/>
          <w:bCs/>
          <w:iCs/>
          <w:sz w:val="28"/>
          <w:szCs w:val="28"/>
          <w:lang w:val="en-US" w:eastAsia="ru-RU"/>
        </w:rPr>
        <w:t>II</w:t>
      </w:r>
      <w:r>
        <w:rPr>
          <w:rFonts w:ascii="Times New Roman" w:hAnsi="Times New Roman" w:eastAsia="Times New Roman" w:cs="Times New Roman"/>
          <w:bCs/>
          <w:iCs/>
          <w:sz w:val="28"/>
          <w:szCs w:val="28"/>
          <w:lang w:eastAsia="ru-RU"/>
        </w:rPr>
        <w:t xml:space="preserve"> семестра 2012-2013 учебный год вырос на </w:t>
      </w:r>
      <w:r>
        <w:rPr>
          <w:rFonts w:ascii="Times New Roman" w:hAnsi="Times New Roman" w:eastAsia="Times New Roman" w:cs="Times New Roman"/>
          <w:bCs/>
          <w:iCs/>
          <w:sz w:val="28"/>
          <w:szCs w:val="28"/>
          <w:shd w:val="clear" w:color="auto" w:fill="FFFFFF" w:themeFill="background1"/>
          <w:lang w:eastAsia="ru-RU"/>
        </w:rPr>
        <w:t>15%,</w:t>
      </w:r>
      <w:r>
        <w:rPr>
          <w:rFonts w:ascii="Times New Roman" w:hAnsi="Times New Roman" w:eastAsia="Times New Roman" w:cs="Times New Roman"/>
          <w:bCs/>
          <w:iCs/>
          <w:sz w:val="28"/>
          <w:szCs w:val="28"/>
          <w:lang w:eastAsia="ru-RU"/>
        </w:rPr>
        <w:t xml:space="preserve"> в то же время показатель качественной успеваемости вырос на 7,3%, что свидетельствует об эффективности и результативности применения игровых технологий обучения, что является  подтверждением формирования коммуникативной компетенции, заинтересованности, мотивированности обучающихся в изучении гуманитарных дисциплин.</w:t>
      </w:r>
    </w:p>
    <w:p>
      <w:pPr>
        <w:spacing w:after="0"/>
        <w:ind w:firstLine="709"/>
        <w:jc w:val="both"/>
        <w:rPr>
          <w:rFonts w:ascii="Times New Roman" w:hAnsi="Times New Roman" w:eastAsia="Times New Roman" w:cs="Times New Roman"/>
          <w:color w:val="000000"/>
          <w:sz w:val="28"/>
          <w:szCs w:val="28"/>
          <w:lang w:eastAsia="ru-RU"/>
        </w:rPr>
        <w:sectPr>
          <w:pgSz w:w="11906" w:h="16838"/>
          <w:pgMar w:top="1134" w:right="850" w:bottom="1134" w:left="1701" w:header="708" w:footer="708" w:gutter="0"/>
          <w:cols w:space="708" w:num="1"/>
          <w:docGrid w:linePitch="360" w:charSpace="0"/>
        </w:sectPr>
      </w:pPr>
    </w:p>
    <w:p>
      <w:pPr>
        <w:spacing w:after="0"/>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Заключение</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Осуществляя экспериментально-исследовательскую деятельность по проблеме формирования коммуникативной компетентности, через применение игровых технологий у обучающихся мы пришли к следующим выводам:</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Компетентность - это высокая степень профессионализма, совокупность индивидуальных навыков в определенной сфере, приобретенных в результате образования, в сочетании с инициативностью, адекватным социальным поведением, эффективной коммуникацией, способностью к сотрудничеству и преодолению конфликтов в групповой деятельности. Определение структуры профессиональной компетентности осуществляется как через систему педагогических умений педагога дошкольного профиля, так и с выделением отдельных компетентностей в соответствии с ведущими видами профессиональной деятельности педагога в сферах: самостоятельной образовательной деятельности; воспитательной деятельности; научно-методической и научно-исследовательской деятельностях;  культурно-просветительской деятельностях; коррекционно-развивающей деятельности; управленческой деятельности.</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Коммуникативная компетентность является важной характеристикой профессиональной компетентности будущего педагога дошкольного профиля. </w:t>
      </w:r>
      <w:r>
        <w:rPr>
          <w:rFonts w:ascii="Times New Roman" w:hAnsi="Times New Roman" w:eastAsia="Times New Roman" w:cs="Times New Roman"/>
          <w:snapToGrid w:val="0"/>
          <w:sz w:val="28"/>
          <w:szCs w:val="28"/>
          <w:lang w:eastAsia="ru-RU"/>
        </w:rPr>
        <w:t>В самом широком смысле компетентность человека в общении можно определить как его компетентность в межличностном восприятии, межличностной коммуникации и межличностном взаимодействии. Важный показатель компетентности в общении — отношение человека к собственным ценностям: насколько он их рефлексирует, насколько сам себе отдает в них отчет.</w:t>
      </w:r>
    </w:p>
    <w:p>
      <w:pPr>
        <w:spacing w:after="0"/>
        <w:jc w:val="both"/>
        <w:rPr>
          <w:rFonts w:ascii="Times New Roman" w:hAnsi="Times New Roman" w:eastAsia="Calibri" w:cs="Times New Roman"/>
          <w:sz w:val="28"/>
          <w:szCs w:val="28"/>
        </w:rPr>
      </w:pPr>
      <w:r>
        <w:rPr>
          <w:rFonts w:ascii="Times New Roman" w:hAnsi="Times New Roman" w:eastAsia="Calibri" w:cs="Times New Roman"/>
          <w:snapToGrid w:val="0"/>
          <w:sz w:val="28"/>
          <w:szCs w:val="28"/>
        </w:rPr>
        <w:t xml:space="preserve">- Профессия педагога дошкольного профиля относится к разряду коммуникативных, поскольку данная практическая деятельность подразумевает общение, и ее успех в значительной мере зависит от коммуникативной компетентности специалистов в межличностной коммуникации, межличностном взаимодействии, межличностном восприятии. </w:t>
      </w:r>
      <w:r>
        <w:rPr>
          <w:rFonts w:ascii="Times New Roman" w:hAnsi="Times New Roman" w:eastAsia="Calibri" w:cs="Times New Roman"/>
          <w:sz w:val="28"/>
          <w:szCs w:val="28"/>
        </w:rPr>
        <w:t>Использование игровых технологий и игровых методов совместной деятельности педагога с обучающимися позволит и в дальнейшем оптимизировать процесс формирования и развития коммуникативной компетентности у обучающихся.</w:t>
      </w:r>
    </w:p>
    <w:p>
      <w:pPr>
        <w:spacing w:after="0"/>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 Промежуточные результаты  в ходе эксперимента подтверждают эффективность применения игровых технологий по формированию коммуникативной компетентности у обучающихся. Выявленные изменения в показателях уровня коммуникативной компетентности у обучающихся свидетельствуют о том, что знания обучающихся о преимуществах компетентной коммуникации, уровень сформированности у них умений и навыков компетентного взаимодействия могут быть определены как позитивные. </w:t>
      </w:r>
    </w:p>
    <w:p>
      <w:pPr>
        <w:shd w:val="clear" w:color="auto" w:fill="FFFFFF"/>
        <w:spacing w:after="0"/>
        <w:jc w:val="both"/>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Игровые технологии имеют огромный потенциал с точки зрения приоритетной образовательной задачи: формирования коммуникативной компетентности у обучающихся.</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color w:val="000000" w:themeColor="text1"/>
          <w:sz w:val="28"/>
          <w:szCs w:val="28"/>
          <w:lang w:eastAsia="ru-RU"/>
          <w14:textFill>
            <w14:solidFill>
              <w14:schemeClr w14:val="tx1"/>
            </w14:solidFill>
          </w14:textFill>
        </w:rPr>
        <w:t>Игровые технологии</w:t>
      </w:r>
      <w:r>
        <w:rPr>
          <w:rFonts w:ascii="Times New Roman" w:hAnsi="Times New Roman" w:eastAsia="Times New Roman" w:cs="Times New Roman"/>
          <w:sz w:val="28"/>
          <w:szCs w:val="28"/>
          <w:lang w:eastAsia="ru-RU"/>
        </w:rPr>
        <w:t xml:space="preserve"> влияют на общее развитие личности будущего воспитателя, включая ее психическое, физическое совершенствование. </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color w:val="000000" w:themeColor="text1"/>
          <w:sz w:val="28"/>
          <w:szCs w:val="28"/>
          <w:lang w:eastAsia="ru-RU"/>
          <w14:textFill>
            <w14:solidFill>
              <w14:schemeClr w14:val="tx1"/>
            </w14:solidFill>
          </w14:textFill>
        </w:rPr>
        <w:t>- Игровые технологии</w:t>
      </w:r>
      <w:r>
        <w:rPr>
          <w:rFonts w:ascii="Times New Roman" w:hAnsi="Times New Roman" w:eastAsia="Times New Roman" w:cs="Times New Roman"/>
          <w:sz w:val="28"/>
          <w:szCs w:val="28"/>
          <w:lang w:eastAsia="ru-RU"/>
        </w:rPr>
        <w:t xml:space="preserve"> можно рассматривать как средство развития целостной личности, как средство эстетического, нравственного развития.</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 Использование </w:t>
      </w:r>
      <w:r>
        <w:rPr>
          <w:rFonts w:ascii="Times New Roman" w:hAnsi="Times New Roman" w:eastAsia="Times New Roman" w:cs="Times New Roman"/>
          <w:color w:val="000000" w:themeColor="text1"/>
          <w:sz w:val="28"/>
          <w:szCs w:val="28"/>
          <w:lang w:eastAsia="ru-RU"/>
          <w14:textFill>
            <w14:solidFill>
              <w14:schemeClr w14:val="tx1"/>
            </w14:solidFill>
          </w14:textFill>
        </w:rPr>
        <w:t>игровых технологий</w:t>
      </w:r>
      <w:r>
        <w:rPr>
          <w:rFonts w:ascii="Times New Roman" w:hAnsi="Times New Roman" w:eastAsia="Times New Roman" w:cs="Times New Roman"/>
          <w:sz w:val="28"/>
          <w:szCs w:val="28"/>
          <w:lang w:eastAsia="ru-RU"/>
        </w:rPr>
        <w:t xml:space="preserve"> в профессиональном обучении воспитателей способствует развитию творческого потенциала личности, способности понимать другого, эмоциональной выразительности, культуры чувств, таким образом, играет важную роль в развитии способности общаться.</w:t>
      </w:r>
    </w:p>
    <w:p>
      <w:p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Обучающиеся, принявшие участие в работе, стали проявлять способность к регуляции своего поведения, сохранению стабильности в конфликтных ситуациях. </w:t>
      </w:r>
    </w:p>
    <w:p>
      <w:p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Таким образом, мы пришли к выводу, что процесс повышения уровня коммуникативной компетентности у обучающихся будет более интенсивным, если четко определены ее сущность и компонентный состав; научно обоснована и разработана система применения игровых технологий в работе педагога, позволяющих наиболее интенсивно осуществить формирование коммуникативной компетентности; разработан диагностический аппарат.</w:t>
      </w: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ind w:firstLine="709"/>
        <w:jc w:val="both"/>
        <w:rPr>
          <w:rFonts w:ascii="Times New Roman" w:hAnsi="Times New Roman" w:eastAsia="Times New Roman" w:cs="Times New Roman"/>
          <w:sz w:val="28"/>
          <w:szCs w:val="28"/>
          <w:lang w:eastAsia="ru-RU"/>
        </w:rPr>
      </w:pPr>
    </w:p>
    <w:p>
      <w:pPr>
        <w:spacing w:after="0"/>
        <w:jc w:val="both"/>
        <w:rPr>
          <w:rFonts w:ascii="Times New Roman" w:hAnsi="Times New Roman" w:eastAsia="Times New Roman" w:cs="Times New Roman"/>
          <w:sz w:val="28"/>
          <w:szCs w:val="28"/>
          <w:lang w:eastAsia="ru-RU"/>
        </w:rPr>
      </w:pPr>
    </w:p>
    <w:p>
      <w:pPr>
        <w:spacing w:after="0"/>
        <w:jc w:val="center"/>
        <w:rPr>
          <w:rFonts w:ascii="Times New Roman" w:hAnsi="Times New Roman" w:eastAsia="Times New Roman" w:cs="Times New Roman"/>
          <w:b/>
          <w:sz w:val="28"/>
          <w:szCs w:val="28"/>
          <w:lang w:eastAsia="ru-RU"/>
        </w:rPr>
      </w:pPr>
      <w:r>
        <w:rPr>
          <w:rFonts w:ascii="Arial" w:hAnsi="Arial" w:eastAsia="Times New Roman" w:cs="Arial"/>
          <w:color w:val="333333"/>
          <w:sz w:val="21"/>
          <w:szCs w:val="21"/>
          <w:lang w:eastAsia="ru-RU"/>
        </w:rPr>
        <w:br w:type="textWrapping"/>
      </w:r>
      <w:r>
        <w:rPr>
          <w:rFonts w:ascii="Times New Roman" w:hAnsi="Times New Roman" w:eastAsia="Times New Roman" w:cs="Times New Roman"/>
          <w:b/>
          <w:sz w:val="28"/>
          <w:szCs w:val="28"/>
          <w:lang w:eastAsia="ru-RU"/>
        </w:rPr>
        <w:t>Источники информации</w:t>
      </w:r>
    </w:p>
    <w:p>
      <w:pPr>
        <w:pStyle w:val="16"/>
        <w:numPr>
          <w:ilvl w:val="0"/>
          <w:numId w:val="3"/>
        </w:num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Вавилова Л.Н., Кузина Т.С. Методические рекомендации/ Под общ. ред. В.М.. Паниной. – Кемерово: Изд-во ГОУ «КРИРПО», 2007.- 94 с.</w:t>
      </w:r>
    </w:p>
    <w:p>
      <w:pPr>
        <w:pStyle w:val="16"/>
        <w:numPr>
          <w:ilvl w:val="0"/>
          <w:numId w:val="3"/>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Введение в педагогическую деятельность: учеб. пособие для студ. высш. пед. учеб. заведений I А. С. Роботова, Т. В. Леонтьева и др.; под ред. А. С. Роботовой. М.: Издательский центр «Академия», 2002. 208 с.</w:t>
      </w:r>
    </w:p>
    <w:p>
      <w:pPr>
        <w:pStyle w:val="16"/>
        <w:numPr>
          <w:ilvl w:val="0"/>
          <w:numId w:val="3"/>
        </w:numPr>
        <w:shd w:val="clear" w:color="auto" w:fill="FFFFFF"/>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Дыбина О.В. Игровые технологии ознакомления дошкольников с предметным миром. Практико-ориентированная монография – М.: Педагогическое общество России, 2008. – 128 с.</w:t>
      </w:r>
    </w:p>
    <w:p>
      <w:pPr>
        <w:pStyle w:val="16"/>
        <w:numPr>
          <w:ilvl w:val="0"/>
          <w:numId w:val="3"/>
        </w:numPr>
        <w:shd w:val="clear" w:color="auto" w:fill="FFFFFF"/>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Ермолаева М.Г. Игра в образовательном процессе: Методическое пособие/ М.Г. Ермолаева. – 2-е изд., доп. – СПб.: СПб АППО, 2005. – 112 с.</w:t>
      </w:r>
    </w:p>
    <w:p>
      <w:pPr>
        <w:pStyle w:val="16"/>
        <w:numPr>
          <w:ilvl w:val="0"/>
          <w:numId w:val="3"/>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Жеребкина В. Ф. Формирование педагогической коммуникативной компетентности будущих учителей в процессе обучения в вузе: дис. ... канд. пед. наук. Челябинск, 2001. 189 с.</w:t>
      </w:r>
    </w:p>
    <w:p>
      <w:pPr>
        <w:pStyle w:val="16"/>
        <w:numPr>
          <w:ilvl w:val="0"/>
          <w:numId w:val="3"/>
        </w:numPr>
        <w:shd w:val="clear" w:color="auto" w:fill="FFFFFF"/>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Кайюа Р. Что такое игра. // Курьер «ЮНЕСКО», 1980. - № 2, с. 67</w:t>
      </w:r>
    </w:p>
    <w:p>
      <w:pPr>
        <w:pStyle w:val="16"/>
        <w:numPr>
          <w:ilvl w:val="0"/>
          <w:numId w:val="3"/>
        </w:numPr>
        <w:shd w:val="clear" w:color="auto" w:fill="FFFFFF" w:themeFill="background1"/>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sz w:val="28"/>
          <w:szCs w:val="28"/>
          <w:lang w:eastAsia="ru-RU"/>
        </w:rPr>
        <w:t>Компетентностный подход в педагогическом образовании. Коллективная монография/ Под ред. Проф. В.А.Козырева, проф. Н.Ф.Радионовой и проф. А.П.Тряпицыной. – СПб., 2005.</w:t>
      </w:r>
      <w:r>
        <w:rPr>
          <w:rFonts w:ascii="Times New Roman" w:hAnsi="Times New Roman" w:eastAsia="Times New Roman" w:cs="Times New Roman"/>
          <w:color w:val="000000"/>
          <w:sz w:val="28"/>
          <w:szCs w:val="28"/>
          <w:lang w:eastAsia="ru-RU"/>
        </w:rPr>
        <w:t xml:space="preserve"> </w:t>
      </w:r>
    </w:p>
    <w:p>
      <w:pPr>
        <w:pStyle w:val="16"/>
        <w:numPr>
          <w:ilvl w:val="0"/>
          <w:numId w:val="3"/>
        </w:numPr>
        <w:shd w:val="clear" w:color="auto" w:fill="FFFFFF"/>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Кривко-Апинян Т.А. Мир игры, Эйдос, 1992. -</w:t>
      </w:r>
    </w:p>
    <w:p>
      <w:pPr>
        <w:pStyle w:val="16"/>
        <w:numPr>
          <w:ilvl w:val="0"/>
          <w:numId w:val="3"/>
        </w:numPr>
        <w:shd w:val="clear" w:color="auto" w:fill="FFFFFF"/>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Кукушин В.С., Болдырева-Вараксина А.В. Педагогика начального образования/ Под общ. ред. В.С. Кукушина. – М.: ИКЦ «МарТ»; Ростов н\Д: Издательский центр «МарТ», 2005. – 592 с.</w:t>
      </w:r>
    </w:p>
    <w:p>
      <w:pPr>
        <w:pStyle w:val="16"/>
        <w:numPr>
          <w:ilvl w:val="0"/>
          <w:numId w:val="3"/>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Морева Н. А. Тренинг педагогического общения: учеб. пособие для вузов. М.: Просвещение, 2003. 304 с.</w:t>
      </w:r>
    </w:p>
    <w:p>
      <w:pPr>
        <w:pStyle w:val="16"/>
        <w:numPr>
          <w:ilvl w:val="0"/>
          <w:numId w:val="3"/>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Основы теории коммуникации: учебник I под ред. М. А. Василика. М.: Гардарики, 2005. 615 с.</w:t>
      </w:r>
    </w:p>
    <w:p>
      <w:pPr>
        <w:pStyle w:val="16"/>
        <w:numPr>
          <w:ilvl w:val="0"/>
          <w:numId w:val="3"/>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Панфилова А. П. Теория и практика общения: учеб. пособие для студ. сред. учеб. заведений. М.: Издательский центр «Академия», 2007. 288 с.</w:t>
      </w:r>
    </w:p>
    <w:p>
      <w:pPr>
        <w:pStyle w:val="16"/>
        <w:numPr>
          <w:ilvl w:val="0"/>
          <w:numId w:val="3"/>
        </w:numPr>
        <w:shd w:val="clear" w:color="auto" w:fill="FFFFFF" w:themeFill="background1"/>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Педагогические технологии : учеб. пособие для студентов пед. специальностей / под ред. В. С.</w:t>
      </w:r>
      <w:r>
        <w:rPr>
          <w:rFonts w:ascii="Times New Roman" w:hAnsi="Times New Roman" w:eastAsia="Times New Roman" w:cs="Times New Roman"/>
          <w:sz w:val="28"/>
          <w:szCs w:val="28"/>
          <w:lang w:eastAsia="ru-RU"/>
        </w:rPr>
        <w:t>Кукушина.</w:t>
      </w:r>
      <w:r>
        <w:rPr>
          <w:rFonts w:ascii="Times New Roman" w:hAnsi="Times New Roman" w:eastAsia="Times New Roman" w:cs="Times New Roman"/>
          <w:color w:val="000000"/>
          <w:sz w:val="28"/>
          <w:szCs w:val="28"/>
          <w:lang w:eastAsia="ru-RU"/>
        </w:rPr>
        <w:t xml:space="preserve"> Ростов н/Д : Март, 2002. - 320 с. -(Педагогическое образование).</w:t>
      </w:r>
    </w:p>
    <w:p>
      <w:pPr>
        <w:pStyle w:val="16"/>
        <w:numPr>
          <w:ilvl w:val="0"/>
          <w:numId w:val="3"/>
        </w:numPr>
        <w:shd w:val="clear" w:color="auto" w:fill="FFFFFF"/>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Пидкасистый П.И., Хайдаров Ж.С. Технология игры в обучении и развитии: учебное пособие. – М.6 МПУ, Рос. пед. агентство. 1996. – 269 с.</w:t>
      </w:r>
    </w:p>
    <w:p>
      <w:pPr>
        <w:pStyle w:val="16"/>
        <w:numPr>
          <w:ilvl w:val="0"/>
          <w:numId w:val="3"/>
        </w:numPr>
        <w:spacing w:after="0"/>
        <w:jc w:val="both"/>
        <w:rPr>
          <w:rFonts w:ascii="Times New Roman" w:hAnsi="Times New Roman" w:eastAsia="Arial" w:cs="Times New Roman"/>
          <w:sz w:val="28"/>
          <w:szCs w:val="28"/>
        </w:rPr>
      </w:pPr>
      <w:r>
        <w:rPr>
          <w:rFonts w:ascii="Times New Roman" w:hAnsi="Times New Roman" w:eastAsia="Arial" w:cs="Times New Roman"/>
          <w:sz w:val="28"/>
          <w:szCs w:val="28"/>
        </w:rPr>
        <w:t>Романова Е. С. 99 популярных профессий. Психологический анализ и профессиограммы. СПб.: Питер, 2004. 464 с.</w:t>
      </w:r>
    </w:p>
    <w:p>
      <w:pPr>
        <w:pStyle w:val="16"/>
        <w:numPr>
          <w:ilvl w:val="0"/>
          <w:numId w:val="3"/>
        </w:numPr>
        <w:shd w:val="clear" w:color="auto" w:fill="FFFFFF"/>
        <w:spacing w:after="0"/>
        <w:jc w:val="both"/>
        <w:textAlignment w:val="baseline"/>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Селевко Г.К. Современные образовательные технологии: Учебное пособие. – М.: Народное образование, 1998. – 256 с.</w:t>
      </w:r>
    </w:p>
    <w:p>
      <w:pPr>
        <w:pStyle w:val="16"/>
        <w:numPr>
          <w:ilvl w:val="0"/>
          <w:numId w:val="3"/>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Сухомлинский В.О. Сердце отдаю детям / 1985.189 с.</w:t>
      </w:r>
    </w:p>
    <w:p>
      <w:pPr>
        <w:pStyle w:val="16"/>
        <w:numPr>
          <w:ilvl w:val="0"/>
          <w:numId w:val="3"/>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Сластенин </w:t>
      </w:r>
      <w:r>
        <w:rPr>
          <w:rFonts w:ascii="Times New Roman" w:hAnsi="Times New Roman" w:cs="Times New Roman"/>
          <w:color w:val="000000"/>
          <w:sz w:val="28"/>
          <w:szCs w:val="28"/>
          <w:shd w:val="clear" w:color="auto" w:fill="FFFFFF"/>
        </w:rPr>
        <w:t>В.А., Исаев И. Ф., Шиянов Е. Н.  Педагогика: Учеб. пособие для студ. высш. пед.</w:t>
      </w:r>
      <w:r>
        <w:rPr>
          <w:rStyle w:val="17"/>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учеб. заведений - М.: Издательский центр "Академия", 2002. - 576 с.</w:t>
      </w:r>
    </w:p>
    <w:p>
      <w:p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br w:type="page"/>
      </w:r>
    </w:p>
    <w:p>
      <w:pPr>
        <w:keepNext/>
        <w:spacing w:after="0"/>
        <w:ind w:firstLine="709"/>
        <w:jc w:val="right"/>
        <w:outlineLvl w:val="2"/>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Приложение 1</w:t>
      </w:r>
    </w:p>
    <w:p>
      <w:pPr>
        <w:spacing w:after="0"/>
        <w:ind w:firstLine="709"/>
        <w:jc w:val="center"/>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Тест В. Ряховского</w:t>
      </w:r>
    </w:p>
    <w:p>
      <w:p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Приведем еще один тест, содержащий возможность определить уровень коммуникабельности человека. Отвечать на его вопросы следует, используя три варианта ответов – «да», «иногда» и «нет».</w:t>
      </w:r>
    </w:p>
    <w:p>
      <w:pPr>
        <w:numPr>
          <w:ilvl w:val="0"/>
          <w:numId w:val="4"/>
        </w:numPr>
        <w:tabs>
          <w:tab w:val="left" w:pos="1560"/>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Вам предстоит ординарная или деловая встреча. Выбивает ли вас ее ожидание из колеи?</w:t>
      </w:r>
    </w:p>
    <w:p>
      <w:pPr>
        <w:numPr>
          <w:ilvl w:val="0"/>
          <w:numId w:val="4"/>
        </w:numPr>
        <w:tabs>
          <w:tab w:val="left" w:pos="1560"/>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Не откладываете ли вы визит к врачу до тех пор, пока станет уже совсем невмоготу?</w:t>
      </w:r>
    </w:p>
    <w:p>
      <w:pPr>
        <w:numPr>
          <w:ilvl w:val="0"/>
          <w:numId w:val="4"/>
        </w:numPr>
        <w:tabs>
          <w:tab w:val="left" w:pos="1560"/>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Вызывает ли у вас смятение или неудовольствие поручение выступать с докладом, сообщением, информацией на каком – либо совещании?</w:t>
      </w:r>
    </w:p>
    <w:p>
      <w:pPr>
        <w:numPr>
          <w:ilvl w:val="0"/>
          <w:numId w:val="4"/>
        </w:num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Вам предстоит выехать в командировку в город, где вы никогда не бывали. Приложите ли вы максимум усилий, чтобы избежать этой командировки?</w:t>
      </w:r>
    </w:p>
    <w:p>
      <w:pPr>
        <w:numPr>
          <w:ilvl w:val="0"/>
          <w:numId w:val="4"/>
        </w:num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Любите ли вы делиться своими переживаниями с кем бы то ни было?</w:t>
      </w:r>
    </w:p>
    <w:p>
      <w:pPr>
        <w:numPr>
          <w:ilvl w:val="0"/>
          <w:numId w:val="4"/>
        </w:num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Раздражаетесь ли вы, если не знакомый человек на улице обратится к вам с просьбой (показать дорогу, назвать время, ответить на какой либо вопрос)?</w:t>
      </w:r>
    </w:p>
    <w:p>
      <w:pPr>
        <w:numPr>
          <w:ilvl w:val="0"/>
          <w:numId w:val="4"/>
        </w:num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Верите ли вы, что существует проблема «отцов и детей», и что людям разных поколений трудно понимать друг друга?</w:t>
      </w:r>
    </w:p>
    <w:p>
      <w:pPr>
        <w:numPr>
          <w:ilvl w:val="0"/>
          <w:numId w:val="4"/>
        </w:num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Постесняетесь ли вы  напомнить знакомому, что он забыл вам вернуть 10 рублей, которые занял несколько месяцев назад?</w:t>
      </w:r>
    </w:p>
    <w:p>
      <w:pPr>
        <w:numPr>
          <w:ilvl w:val="0"/>
          <w:numId w:val="4"/>
        </w:numPr>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В кафе или в столовой вам подали недоброкачественное блюдо. Промолчите ли вы, лишь рассержено отодвинув тарелку?</w:t>
      </w:r>
    </w:p>
    <w:p>
      <w:pPr>
        <w:numPr>
          <w:ilvl w:val="0"/>
          <w:numId w:val="4"/>
        </w:numPr>
        <w:tabs>
          <w:tab w:val="left" w:pos="-567"/>
          <w:tab w:val="left" w:pos="0"/>
          <w:tab w:val="left" w:pos="142"/>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Оказавшись один на один с незнакомым человеком, не вступите с ним в беседу и будите тяготиться, если первым заговорит он. Так ли это?</w:t>
      </w:r>
    </w:p>
    <w:p>
      <w:pPr>
        <w:numPr>
          <w:ilvl w:val="0"/>
          <w:numId w:val="4"/>
        </w:numPr>
        <w:tabs>
          <w:tab w:val="left" w:pos="-567"/>
          <w:tab w:val="left" w:pos="0"/>
          <w:tab w:val="left" w:pos="142"/>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Вас приводит в ужас любая длинная очередь, где бы она ни была (в магазине, библиотеке, кассе кинотеатра). Предпочитаете ли вы отказаться от своего намерения, нежели встать в хвост и томится в ожидании?</w:t>
      </w:r>
    </w:p>
    <w:p>
      <w:pPr>
        <w:numPr>
          <w:ilvl w:val="0"/>
          <w:numId w:val="4"/>
        </w:numPr>
        <w:tabs>
          <w:tab w:val="left" w:pos="-567"/>
          <w:tab w:val="left" w:pos="0"/>
          <w:tab w:val="left" w:pos="142"/>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Боитесь ли вы участвовать в какой-либо комиссии по рассмотрению конфликтной ситуации?</w:t>
      </w:r>
    </w:p>
    <w:p>
      <w:pPr>
        <w:numPr>
          <w:ilvl w:val="0"/>
          <w:numId w:val="4"/>
        </w:numPr>
        <w:tabs>
          <w:tab w:val="left" w:pos="-567"/>
          <w:tab w:val="left" w:pos="0"/>
          <w:tab w:val="left" w:pos="142"/>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У вас есть собственные, сугубо индивидуальные критерии оценки произведений литературы, искусства, культуры и никаких «чужих» мнений вы не приемлите. Это так?</w:t>
      </w:r>
    </w:p>
    <w:p>
      <w:pPr>
        <w:numPr>
          <w:ilvl w:val="0"/>
          <w:numId w:val="4"/>
        </w:numPr>
        <w:tabs>
          <w:tab w:val="left" w:pos="-567"/>
          <w:tab w:val="left" w:pos="0"/>
          <w:tab w:val="left" w:pos="142"/>
          <w:tab w:val="left" w:pos="284"/>
          <w:tab w:val="left" w:pos="709"/>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Услышав где-либо в «кулуарах» явно ошибочную точку зрения по хорошо известному вам вопросу, предпочитаете ли вы промолчать?</w:t>
      </w:r>
    </w:p>
    <w:p>
      <w:pPr>
        <w:numPr>
          <w:ilvl w:val="0"/>
          <w:numId w:val="4"/>
        </w:numPr>
        <w:tabs>
          <w:tab w:val="left" w:pos="-567"/>
          <w:tab w:val="left" w:pos="0"/>
          <w:tab w:val="left" w:pos="142"/>
          <w:tab w:val="left" w:pos="284"/>
          <w:tab w:val="left" w:pos="709"/>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Вызывает ли у вас досаду, чья либо просьба помочь разобраться в том или ином сложном вопросе или учебной теме?</w:t>
      </w:r>
    </w:p>
    <w:p>
      <w:pPr>
        <w:numPr>
          <w:ilvl w:val="0"/>
          <w:numId w:val="4"/>
        </w:numPr>
        <w:tabs>
          <w:tab w:val="left" w:pos="-567"/>
          <w:tab w:val="left" w:pos="0"/>
          <w:tab w:val="left" w:pos="142"/>
          <w:tab w:val="left" w:pos="284"/>
          <w:tab w:val="left" w:pos="709"/>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Охотнее ли вы излагаете свою точку зрения (мнение, оценку) в письменной форме, чем в устной?</w:t>
      </w:r>
    </w:p>
    <w:p>
      <w:pPr>
        <w:tabs>
          <w:tab w:val="left" w:pos="-567"/>
          <w:tab w:val="left" w:pos="0"/>
          <w:tab w:val="left" w:pos="142"/>
          <w:tab w:val="left" w:pos="284"/>
          <w:tab w:val="left" w:pos="709"/>
        </w:tabs>
        <w:spacing w:after="0"/>
        <w:ind w:firstLine="709"/>
        <w:jc w:val="both"/>
        <w:rPr>
          <w:rFonts w:ascii="Times New Roman" w:hAnsi="Times New Roman" w:eastAsia="Calibri" w:cs="Times New Roman"/>
          <w:sz w:val="28"/>
          <w:szCs w:val="28"/>
        </w:rPr>
      </w:pPr>
    </w:p>
    <w:p>
      <w:pPr>
        <w:tabs>
          <w:tab w:val="left" w:pos="-567"/>
          <w:tab w:val="left" w:pos="0"/>
          <w:tab w:val="left" w:pos="142"/>
          <w:tab w:val="left" w:pos="284"/>
          <w:tab w:val="left" w:pos="709"/>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Ключ к тесту: Ответы «ДА»-2 очка; «ИНОГДА»-1 очко; «НЕТ»-0 очков.</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Интерпретация результатов.</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30- 32 очка. Вы явно не коммуникабельны, и это ваша беда, так как страдаете от этого больше вы сами. Но и близким вам людям нелегко! На вас трудно положиться в деле, которое требует групповых усилий. </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25-29 очков. Вы замкнуты, неразговорчивы,  предпочитаете одиночество и поэтому у вас, наверное, мало друзей. Новая работа и необходимость новых контактов если и не ввергают вас в панику, то надолго выводят из равновесия. Вы знаете эту особенность своего характера и бываете, недовольны собой. Но не ограничиваетесь только таким недовольством; в вашей власти переломить эти особенности характера. Разве не бывает так, что при какой-либо сильной увлеченности вы «вдруг» приобретаете полную коммуникабельность? Стоит только встряхнуться.</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19-24 очка. Вы в известной степени общительны и в знакомой обстановке чувствуете себя вполне уверенно. Новые проблемы вас не пугают, и все же с новыми людьми сходитесь с оглядкой, в спорах и диспутах участвуете не охотно.  В ваших высказываниях порой  много сарказма без всякого на то основания. Эти недостатки устранимы.</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14 – 18 очков. У вас нормальная коммуникабельность. Вы любознательны, охотно слушаете интересного собеседника, достаточно терпеливы в общении с другими, отстаиваете свою точку зрения без запальчивости. Без приятных переживаний идете на встречу с новыми людьми. В то же время не любите шумных компаний, экстравагантные выходки и многословие вызывают у вас раздражение.</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9 – 13 очков. Вы весьма общительны (порой, быть может, даже сверх меры), любопытны, разговорчивы, любите высказываться по разным вопросам, что, бывает, вызывает раздражение окружающих. Охотно знакомитесь с новыми людьми, никому не отказываете в просьбе, хотя не всегда можете ее выполнить. Бывает, вспылите, но быстро отходите. Чего вам недостает, так это усидчивости, терпения и отваги при столкновении с серьезными проблемами. При желании, однако, вы сможете заставить себя не отступать.</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4 – 8 очков. Вы, должно быть, «рубаха-парень». Общительность «бьет» из вас ключом. Вы всегда в курсе всех дел. Любите принимать участие во всех дискуссиях, хотя серьезные темы могут вызвать у вас хандру. Охотно берете слово по любому вопросу, даже если имеете о нем поверхностное представление. Всюду чувствуете себя в своей тарелке. Беретесь за любое дело, хотя далеко не всегда можете успешно довести его до конца. По этой причине руководитель и коллеги отоспятся к вам с некоторой опаской и сомнением. Задумайтесь над этими фактами!</w:t>
      </w:r>
    </w:p>
    <w:p>
      <w:pPr>
        <w:tabs>
          <w:tab w:val="left" w:pos="-567"/>
          <w:tab w:val="left" w:pos="284"/>
        </w:tabs>
        <w:spacing w:after="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3 очка и менее. Ваша коммуникабельность носит болезненный характер. Вы говорливы, многословны, вмешиваетесь в дела, которые не имеют к вам никакого отношения, беретесь судить о проблемах, в которых совершенно некомпетентны. Вольно или не вольно вы часто бываете причиной разного рода конфликтов. Вам необходимо заняться самовоспитанием.</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br w:type="page"/>
      </w:r>
    </w:p>
    <w:p>
      <w:pPr>
        <w:keepNext/>
        <w:spacing w:after="0"/>
        <w:ind w:firstLine="709"/>
        <w:jc w:val="right"/>
        <w:outlineLvl w:val="3"/>
        <w:rPr>
          <w:rFonts w:ascii="Times New Roman" w:hAnsi="Times New Roman" w:eastAsia="Times New Roman" w:cs="Times New Roman"/>
          <w:bCs/>
          <w:i/>
          <w:sz w:val="28"/>
          <w:szCs w:val="28"/>
          <w:lang w:eastAsia="ru-RU"/>
        </w:rPr>
      </w:pPr>
      <w:r>
        <w:rPr>
          <w:rFonts w:ascii="Times New Roman" w:hAnsi="Times New Roman" w:eastAsia="Times New Roman" w:cs="Times New Roman"/>
          <w:bCs/>
          <w:i/>
          <w:sz w:val="28"/>
          <w:szCs w:val="28"/>
          <w:lang w:eastAsia="ru-RU"/>
        </w:rPr>
        <w:t>Приложение 2</w:t>
      </w:r>
    </w:p>
    <w:p>
      <w:pPr>
        <w:spacing w:after="0"/>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Тест по выявлению уровня</w:t>
      </w:r>
    </w:p>
    <w:p>
      <w:pPr>
        <w:spacing w:after="0"/>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Коммуникабельности</w:t>
      </w:r>
    </w:p>
    <w:p>
      <w:pPr>
        <w:spacing w:after="0"/>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sz w:val="28"/>
          <w:szCs w:val="28"/>
          <w:lang w:eastAsia="ru-RU"/>
        </w:rPr>
        <w:t>Т.А. Шишковец</w:t>
      </w:r>
    </w:p>
    <w:p>
      <w:pPr>
        <w:spacing w:after="0"/>
        <w:ind w:firstLine="709"/>
        <w:jc w:val="both"/>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 xml:space="preserve">Инструкция. Быстро отреагируйте на приведенные ниже утверждения при помощи положительных («да») - или отрицательных («нет») ответов.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У вас много друзей.</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 Вас долго беспокоит чувство причиненной кем-то обиды..</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3. Вы стремитесь к новым знакомствам с незнакомыми людьми.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4. Вам приятнее и проще проводить время за чтением книг или за каким-либо другим занятием, нежели общаться с окружающими.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5. Вам легко общаться с людьми, которые значительно старше вас.</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6. Вы испытываете дискомфорт, попадая в новую для вас компанию.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7. Вы легко входите в контакт с незнакомыми людьми.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8. Вы с легкостью вливаетесь в новый коллектив.</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9. Вы используете любую возможность, чтобы познакомиться и побеседовать с новым человеком.</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10. Вас нервируют окружающие люди, и вы стремитесь к уединению.</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11. Вы ощущаете себя комфортно, когда вокруг вас постоянно много людей.</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12. Вам очень сложно проявить инициативу, чтобы познакомиться с новым человеком.</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13. Групповые, коллективные игры - ваше любимое занятие.</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14. Вы чувствуете себя скованно среди малознакомых людей.</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15 Вы с легкость берете на себя роль заводилы в малознакомой компании.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16. Вы намерено сужаете круг своего общения.</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17. Вам легко и комфортно в любой незнакомой компании.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18. Вы не чувствуете себя достаточно уверенно, когда приходится делать сообщение для большой группы людей.</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19. У вас много друзей.</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20. Вы смущаетесь, чувствуете неловкость при общении с малознакомыми людьми.</w:t>
      </w:r>
    </w:p>
    <w:p>
      <w:pPr>
        <w:spacing w:after="0"/>
        <w:ind w:firstLine="709"/>
        <w:jc w:val="both"/>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Обработка и интерпретация результатов.</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Каждый положительный ответ на нечетные вопросы и отрицательный на четные оценивается в 1 балл. Подсчитайте общий результат.</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Если вы набрали менее 10 баллов, уровень развития коммуникативных способностей у вас низкий, вы, скорее всего замкнутый, необщительный человек, с трудом знакомитесь с людьми и не стремитесь к этому.</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10-13 баллов — показатель среднего уровня вашей общительности.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14 баллов и более — высокий уровень коммуникативных способностей. В этом случае общение для вас - одна из радостей в жизни, окружающие ценят вашу энергию и жизнерадостность.</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br w:type="page"/>
      </w:r>
    </w:p>
    <w:p>
      <w:pPr>
        <w:spacing w:after="0"/>
        <w:ind w:firstLine="709"/>
        <w:jc w:val="right"/>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Приложение 3</w:t>
      </w:r>
    </w:p>
    <w:p>
      <w:pPr>
        <w:spacing w:after="0"/>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Тест по выявлению уровня личностного</w:t>
      </w:r>
    </w:p>
    <w:p>
      <w:pPr>
        <w:spacing w:after="0"/>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коммуникативного контроля</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Инструкция. Ответ «да», если вы согласны, или «нет», если не согласны со следующими утверждениями: </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Мне кажется трудным подражать другим людям.</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 Я бы, пожалуй, мог при случае свалять дурака, чтобы привлечь внимание или позабавить окружающих.</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3. Из меня мог бы выйти неплохой актер.</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4. Другим людям иногда кажется, что я переживаю что-то более глубоко, чем это есть на самом деле.</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5. В компании я редко оказываюсь в центре внимания.</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6. В различных ситуациях ин общении с разными людьми я часто веду себя совершенно по-разному.</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7. Я могу отстаивать только то, в чем я искренне убежден.</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8. Чтобы преуспеть в делах и в отношениях с людьми, я стараюсь быть таким, каким меня ожидают увидеть.</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9. Я могу быть дружелюбным с людьми, которых я не выношу.</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10. Я всегда такой, каким кажусь.</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Обработка и интерпретация результатов.</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Начислите себе по одному баллу за ответ «нет» на вопросы 1, 5 и 7 и за ответ «да» на все остальные. Подсчитайте сумму баллов. Если вы отвечали искренне, то о вас, по-видимому, можно сказать следующее:</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0—3 балла — у вас низкий коммуникативный контроль. Ваше поведение устойчиво, и вы не считаете нужным его изменять в зависимости от ситуации. Вы способны к искреннему самораскрытию в общении. Некоторые считают вас «неудобным» в общении по причине вашей прямолинейности.</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4—б баллов — у вас средний коммуникативный контроль. Вы искренни, но сдержанны в своих эмоциональных проявлениях. Вам следует больше считаться при выборе своего поведения с позицией окружающих людей.</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7—10 баллов у вас высокий коммуникативный контроль. Вы легко входите в любую роль, гибко реагируете на изменения в ситуации и даже в состоянии предугадывать впечатление, производимое вами на окружающих.</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br w:type="page"/>
      </w:r>
    </w:p>
    <w:p>
      <w:pPr>
        <w:spacing w:after="0"/>
        <w:ind w:firstLine="709"/>
        <w:jc w:val="right"/>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Приложение 4</w:t>
      </w:r>
    </w:p>
    <w:p>
      <w:pPr>
        <w:spacing w:after="0"/>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Правила завязывания деловых партнерских отношений</w:t>
      </w:r>
    </w:p>
    <w:p>
      <w:pPr>
        <w:spacing w:after="0"/>
        <w:ind w:firstLine="709"/>
        <w:jc w:val="center"/>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(О. А. Митрошенков)</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1. Действуйте естественно. В стремлении произвести хорошее впечатление люди часто забывают о первой заповеди общения - быть самим собой. Подражание всегда ведет к потере индивидуальности. То, что прекрасно дня одного, не обязательно подходит другому. Неестественный вид и поступки могут вызвать только недоверие и отпор.</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 Показывайте Ваше лучшее Я. Человек состоит из нескольких Я (родитель, ребенок, профессионал, руководитель и т. п.) Иногда они мирно уживаются, иногда конфликтуют. Показывайте партнерам свойства, присуще лучшему Я. Не стесняйтесь демонстрировать открытость, искренность, улыбку.</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З. Думайте позитивно и будьте оптимистичны. Люди, добившееся успеха, чаще всего мыслят позитивно, действуют с оптимизмом. Это люди действия, обладающие внутренней раскованностью, готовностью к риску. Оптимизм — общий знаменатель удачи многих процветающих людей. Человек может обладать замечательными качествами, но если в деловой жизни проявит нерешительность и слабость, то все его достоинства пропадут даром. Страх перед возможным провалом практически гарантирует неудачу.</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4.Показывайте интерес к другим. Если Вы хотите, что бы Ваш собеседник проявил к Вам внимание, будьте внимательны к нему сами. Людей больше интересует своя жизнь, чем, чья бы то ни была. Если Вы, разговаривая с партнером, демонстрируете безразличный взгляд и безучастное лицо, вряд ли Вы сможете рассчитывать на больше, чем подобная же бесстрастная и холодная реакция. Интерес к собеседнику должен быть искренним, фальшь всегда заметна. Поэтому будьте внимательны к собеседнику, даже физически. Займите положение лицом к лицу, не избегайте визуального контакта, смотрите в глаза.</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5. Будьте хорошим слушателем. Быть хорошим слушателем — прежде всего уметь слушать, усваивая мысли и понимая реакции партнера. Продемонстрировать, что Вы внимательно слушаете партнера, можно следующим образом: реагировать на сказанное репликами, задавать собеседнику вопросы. Время от времени проверяйте, насколько точно Вы поняли партнера. Повторите его точку зрения вслух, что бы он мог ее подтвердить или поправить. Таким образом, Вы адекватно воспринимаете мысли собеседника, а он видит, что Вы внимательны и серьезно относитесь к нему.</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6. Подчеркивайте моменты общности. Дружелюбный, располагающий к сотрудничеству тон вызывает благожелательное отношение собеседника. Поэтому, ни при каких обстоятельствах не следует начинать разговор с конфликтных и спорных тем. С первых же минут избегайте конфронтации. Найдите общие интересы, продемонстрируйте свое уважение. И лишь затем обсудите то, на что Ваш собеседник смотрит иначе. При таком подходе Вы показываете, что хотите сотрудничать, развивать партнерство, а имеющиеся спорные моменты - всего лишь частности, к тому же они разрешимы, и можно двигаться дальше.</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7. Выражайте искренне одобрение. Люди всегда, часто непроизвольно стараются подчеркнуть свою ценность и значимость. Укрепляет их в этом одобрение их идей и поступков другими. Поэтому, если в числе Ваших партнеров есть кто-то из таких людей, не поленитесь сообщить ему о своем восхищении его успехами.</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br w:type="page"/>
      </w:r>
    </w:p>
    <w:p>
      <w:pPr>
        <w:spacing w:after="0"/>
        <w:ind w:firstLine="709"/>
        <w:jc w:val="right"/>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Приложение 5</w:t>
      </w:r>
    </w:p>
    <w:p>
      <w:pPr>
        <w:shd w:val="clear" w:color="auto" w:fill="FFFFFF"/>
        <w:spacing w:after="0"/>
        <w:ind w:left="14"/>
        <w:jc w:val="cente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Конспект урока по дошкольной педагогики</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Тема урока:</w:t>
      </w:r>
      <w:r>
        <w:rPr>
          <w:rFonts w:ascii="Times New Roman" w:hAnsi="Times New Roman" w:eastAsia="Times New Roman" w:cs="Times New Roman"/>
          <w:color w:val="000000"/>
          <w:sz w:val="28"/>
          <w:szCs w:val="28"/>
          <w:lang w:eastAsia="ru-RU"/>
        </w:rPr>
        <w:t xml:space="preserve"> «Игровой калейдоскоп»</w:t>
      </w:r>
    </w:p>
    <w:p>
      <w:pPr>
        <w:shd w:val="clear" w:color="auto" w:fill="FFFFFF"/>
        <w:spacing w:after="0"/>
        <w:ind w:right="446"/>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Тип урока</w:t>
      </w:r>
      <w:r>
        <w:rPr>
          <w:rFonts w:ascii="Times New Roman" w:hAnsi="Times New Roman" w:eastAsia="Times New Roman" w:cs="Times New Roman"/>
          <w:b/>
          <w:color w:val="000000"/>
          <w:sz w:val="28"/>
          <w:szCs w:val="28"/>
          <w:lang w:eastAsia="ru-RU"/>
        </w:rPr>
        <w:t>:</w:t>
      </w:r>
      <w:r>
        <w:rPr>
          <w:rFonts w:ascii="Times New Roman" w:hAnsi="Times New Roman" w:eastAsia="Times New Roman" w:cs="Times New Roman"/>
          <w:color w:val="000000"/>
          <w:sz w:val="28"/>
          <w:szCs w:val="28"/>
          <w:lang w:eastAsia="ru-RU"/>
        </w:rPr>
        <w:t xml:space="preserve"> Контрольный урок с применением игровой технологии </w:t>
      </w:r>
    </w:p>
    <w:p>
      <w:pPr>
        <w:shd w:val="clear" w:color="auto" w:fill="FFFFFF"/>
        <w:spacing w:after="0"/>
        <w:ind w:right="446"/>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Цель урока:</w:t>
      </w:r>
      <w:r>
        <w:rPr>
          <w:rFonts w:ascii="Times New Roman" w:hAnsi="Times New Roman" w:eastAsia="Times New Roman" w:cs="Times New Roman"/>
          <w:color w:val="000000"/>
          <w:sz w:val="28"/>
          <w:szCs w:val="28"/>
          <w:lang w:eastAsia="ru-RU"/>
        </w:rPr>
        <w:t xml:space="preserve"> Развивать умение творчески использовать знания по теме «Воспитание детей в игре» при решении профессиональных задач.</w:t>
      </w:r>
    </w:p>
    <w:p>
      <w:pPr>
        <w:shd w:val="clear" w:color="auto" w:fill="FFFFFF"/>
        <w:spacing w:after="0"/>
        <w:ind w:right="446"/>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Задачи урока:</w:t>
      </w:r>
    </w:p>
    <w:p>
      <w:pPr>
        <w:numPr>
          <w:ilvl w:val="0"/>
          <w:numId w:val="5"/>
        </w:numPr>
        <w:shd w:val="clear" w:color="auto" w:fill="FFFFFF"/>
        <w:spacing w:after="0"/>
        <w:ind w:right="446"/>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Обобщать, закреплять и систематизировать знания студентов по теме «Воспитание детей в игре».</w:t>
      </w:r>
    </w:p>
    <w:p>
      <w:pPr>
        <w:numPr>
          <w:ilvl w:val="0"/>
          <w:numId w:val="5"/>
        </w:numPr>
        <w:shd w:val="clear" w:color="auto" w:fill="FFFFFF"/>
        <w:spacing w:after="0"/>
        <w:ind w:right="446"/>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Обеспечить контроль за освоением изученной темы.</w:t>
      </w:r>
    </w:p>
    <w:p>
      <w:pPr>
        <w:numPr>
          <w:ilvl w:val="0"/>
          <w:numId w:val="5"/>
        </w:numPr>
        <w:shd w:val="clear" w:color="auto" w:fill="FFFFFF"/>
        <w:spacing w:after="0"/>
        <w:ind w:right="446"/>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Развивать умение использовать полученные теоретические знания по теме в практической творческой деятельности в условиях игры.</w:t>
      </w:r>
    </w:p>
    <w:p>
      <w:pPr>
        <w:numPr>
          <w:ilvl w:val="0"/>
          <w:numId w:val="5"/>
        </w:numPr>
        <w:shd w:val="clear" w:color="auto" w:fill="FFFFFF"/>
        <w:spacing w:before="14" w:after="0"/>
        <w:ind w:right="461"/>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Способствовать развитию сообразительности, быстроты реакции, творчества, умению работать в команде.</w:t>
      </w:r>
    </w:p>
    <w:p>
      <w:pPr>
        <w:numPr>
          <w:ilvl w:val="0"/>
          <w:numId w:val="5"/>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Воспитывать интерес к теме.</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Материал к уроку:</w:t>
      </w:r>
    </w:p>
    <w:p>
      <w:pPr>
        <w:numPr>
          <w:ilvl w:val="0"/>
          <w:numId w:val="6"/>
        </w:numPr>
        <w:shd w:val="clear" w:color="auto" w:fill="FFFFFF"/>
        <w:spacing w:before="100" w:beforeAutospacing="1" w:after="0"/>
        <w:contextual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Игровое поле с названиями конкурсов.</w:t>
      </w:r>
    </w:p>
    <w:p>
      <w:pPr>
        <w:numPr>
          <w:ilvl w:val="0"/>
          <w:numId w:val="6"/>
        </w:numPr>
        <w:shd w:val="clear" w:color="auto" w:fill="FFFFFF"/>
        <w:spacing w:before="100" w:beforeAutospacing="1" w:after="0"/>
        <w:contextual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Реквизиты для конкурсов: коробки с наборами игрушек для двух возрастных групп, карточки с заданиями, бейджики для участников игр, витрина с детскими книгами, конверты игр с фотографиями.</w:t>
      </w:r>
    </w:p>
    <w:p>
      <w:pPr>
        <w:numPr>
          <w:ilvl w:val="0"/>
          <w:numId w:val="6"/>
        </w:numPr>
        <w:shd w:val="clear" w:color="auto" w:fill="FFFFFF"/>
        <w:spacing w:after="0"/>
        <w:contextualSpacing/>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Карточки для жюри</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Организация студентов</w:t>
      </w:r>
      <w:r>
        <w:rPr>
          <w:rFonts w:ascii="Times New Roman" w:hAnsi="Times New Roman" w:eastAsia="Times New Roman" w:cs="Times New Roman"/>
          <w:color w:val="000000"/>
          <w:sz w:val="28"/>
          <w:szCs w:val="28"/>
          <w:lang w:eastAsia="ru-RU"/>
        </w:rPr>
        <w:t>: группа делится на две команды, каждая из которых работает за своим столом; отдельный стол занимает жюри; на нескольких столах расположены материалы для урока.</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План проведения урока:</w:t>
      </w:r>
    </w:p>
    <w:p>
      <w:pPr>
        <w:numPr>
          <w:ilvl w:val="0"/>
          <w:numId w:val="7"/>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Организационный момент урока (5 мин.)</w:t>
      </w:r>
    </w:p>
    <w:p>
      <w:pPr>
        <w:numPr>
          <w:ilvl w:val="0"/>
          <w:numId w:val="7"/>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Участие команд в конкурсах:</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«Гора неожиданностей» (10 мин.)</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«Поле чудес»(10 мин)</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«Море ошибок» (10мин)</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«Остров сокровищ» (10 мин)</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«Полоса препятствий»(10 мин)</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«Лабиринт удачи»(15 мин.)</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«Вершина мудрости» (5 мин.)</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«Океан игр» (5 мин.)</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«Облако коррекции»(5 мин)</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3. Подведение итогов и выставление отметок. (5 мин)</w:t>
      </w:r>
    </w:p>
    <w:p>
      <w:pPr>
        <w:shd w:val="clear" w:color="auto" w:fill="FFFFFF"/>
        <w:spacing w:before="100" w:beforeAutospacing="1" w:after="0"/>
        <w:jc w:val="both"/>
        <w:rPr>
          <w:rFonts w:ascii="Times New Roman" w:hAnsi="Times New Roman" w:eastAsia="Times New Roman" w:cs="Times New Roman"/>
          <w:b/>
          <w:bCs/>
          <w:color w:val="000000"/>
          <w:sz w:val="28"/>
          <w:szCs w:val="28"/>
          <w:lang w:eastAsia="ru-RU"/>
        </w:rPr>
      </w:pPr>
    </w:p>
    <w:p>
      <w:p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Литература:</w:t>
      </w:r>
    </w:p>
    <w:p>
      <w:pPr>
        <w:numPr>
          <w:ilvl w:val="0"/>
          <w:numId w:val="8"/>
        </w:num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Венгер Л.А., Дьяченко О.М., Говорова Р.И. и др. Игры и упражнения по развитию умственных способностей у детей дошкольного возраста – М., 1989</w:t>
      </w:r>
    </w:p>
    <w:p>
      <w:pPr>
        <w:numPr>
          <w:ilvl w:val="0"/>
          <w:numId w:val="8"/>
        </w:num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Игра и дошкольник. Развитие детей старшего дошкольного возраста в игровой деятельности / Под ред. Бабаевой Т.И. – СПб.: Детство-ПРЕСС, 2004</w:t>
      </w:r>
    </w:p>
    <w:p>
      <w:pPr>
        <w:numPr>
          <w:ilvl w:val="0"/>
          <w:numId w:val="8"/>
        </w:num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Карабанова О.А. Игра и коррекция психического развития ребенка. – М.: РПА,1997</w:t>
      </w:r>
    </w:p>
    <w:p>
      <w:pPr>
        <w:numPr>
          <w:ilvl w:val="0"/>
          <w:numId w:val="8"/>
        </w:num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Менджерицкая Д.В. Воспитателю о детской игре. – М.: Просвещение, 1982</w:t>
      </w:r>
    </w:p>
    <w:p>
      <w:pPr>
        <w:numPr>
          <w:ilvl w:val="0"/>
          <w:numId w:val="8"/>
        </w:num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Михайленко Н.Я., Короткова Н.А. Организация сюжетной игры в детском саду – М., Гном и Д, 2000</w:t>
      </w:r>
    </w:p>
    <w:p>
      <w:pPr>
        <w:numPr>
          <w:ilvl w:val="0"/>
          <w:numId w:val="8"/>
        </w:num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Проблемы дошкольной игры: психолого-педагогический аспкт , Под ред. Н.Н.Поддьякова, Н.Я.Михайленко. – М.: Педагогика, 1989</w:t>
      </w:r>
    </w:p>
    <w:p>
      <w:pPr>
        <w:numPr>
          <w:ilvl w:val="0"/>
          <w:numId w:val="8"/>
        </w:num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Эльконин Д.Б. Психология игры – М.:Педагогика, 1978</w:t>
      </w:r>
    </w:p>
    <w:p>
      <w:pPr>
        <w:shd w:val="clear" w:color="auto" w:fill="FFFFFF"/>
        <w:spacing w:before="100" w:beforeAutospacing="1"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Ход урока:</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Сегодня в процессе игровой деятельности  у вас будет возможность проявить свои творческие  и коммуникативные способности, умения принимать решения, работать в коллективе и оценивать свои действия и действия партнёра по игре. </w:t>
      </w:r>
    </w:p>
    <w:p>
      <w:pPr>
        <w:spacing w:after="0"/>
        <w:ind w:firstLine="709"/>
        <w:jc w:val="both"/>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Определив цель урока (слайд) и определив задачи (слайд), мне хотелось бы, чтобы вы подумали и решили, чего вы ждёте от урока? (листы, пишут).</w:t>
      </w:r>
    </w:p>
    <w:p>
      <w:pPr>
        <w:spacing w:after="0"/>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Но сначала, предлагаю придумать название своей команды, на заданные буквы. Вам досталась буква «Х», а вам «О». </w:t>
      </w:r>
    </w:p>
    <w:p>
      <w:pPr>
        <w:shd w:val="clear" w:color="auto" w:fill="FFFFFF"/>
        <w:spacing w:after="0"/>
        <w:ind w:firstLine="709"/>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Условия игры очень просты. Мы путешествуем по игровому полю и выполняем задания. Как Вы видите, оно состоит из 9 клеток. В каждой клетке записано название одного из конкурсов. Среди них:</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«Гора неожиданностей»</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«Поле чудес»</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«Море ошибок»</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«Остров сокровищ»</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«Полоса препятствий»</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«Лабиринт удачи»</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«Вершина мудрости»</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«Океан игр»</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«Облако коррекции»</w:t>
      </w:r>
    </w:p>
    <w:tbl>
      <w:tblPr>
        <w:tblStyle w:val="14"/>
        <w:tblW w:w="8954" w:type="dxa"/>
        <w:tblCellSpacing w:w="15" w:type="dxa"/>
        <w:tblInd w:w="0" w:type="dxa"/>
        <w:shd w:val="clear" w:color="auto" w:fill="FFFFFF"/>
        <w:tblLayout w:type="fixed"/>
        <w:tblCellMar>
          <w:top w:w="15" w:type="dxa"/>
          <w:left w:w="15" w:type="dxa"/>
          <w:bottom w:w="15" w:type="dxa"/>
          <w:right w:w="15" w:type="dxa"/>
        </w:tblCellMar>
      </w:tblPr>
      <w:tblGrid>
        <w:gridCol w:w="2910"/>
        <w:gridCol w:w="3119"/>
        <w:gridCol w:w="2925"/>
      </w:tblGrid>
      <w:tr>
        <w:tblPrEx>
          <w:shd w:val="clear" w:color="auto" w:fill="FFFFFF"/>
          <w:tblLayout w:type="fixed"/>
          <w:tblCellMar>
            <w:top w:w="15" w:type="dxa"/>
            <w:left w:w="15" w:type="dxa"/>
            <w:bottom w:w="15" w:type="dxa"/>
            <w:right w:w="15" w:type="dxa"/>
          </w:tblCellMar>
        </w:tblPrEx>
        <w:trPr>
          <w:tblCellSpacing w:w="15" w:type="dxa"/>
        </w:trPr>
        <w:tc>
          <w:tcPr>
            <w:tcW w:w="2865" w:type="dxa"/>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ЛАБИРИНТ УДАЧИ</w:t>
            </w:r>
          </w:p>
        </w:tc>
        <w:tc>
          <w:tcPr>
            <w:tcW w:w="3089" w:type="dxa"/>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ОСТРОВ СОКРОВИЩ</w:t>
            </w:r>
          </w:p>
        </w:tc>
        <w:tc>
          <w:tcPr>
            <w:tcW w:w="2880" w:type="dxa"/>
            <w:tcBorders>
              <w:top w:val="single" w:color="000000" w:sz="6" w:space="0"/>
              <w:left w:val="single" w:color="000000" w:sz="6" w:space="0"/>
              <w:bottom w:val="single" w:color="000000" w:sz="6" w:space="0"/>
              <w:right w:val="single" w:color="000000" w:sz="6" w:space="0"/>
            </w:tcBorders>
            <w:shd w:val="clear" w:color="auto" w:fill="FFFFFF"/>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ОКЕАН ИГР</w:t>
            </w:r>
          </w:p>
        </w:tc>
      </w:tr>
      <w:tr>
        <w:tblPrEx>
          <w:shd w:val="clear" w:color="auto" w:fill="FFFFFF"/>
          <w:tblLayout w:type="fixed"/>
          <w:tblCellMar>
            <w:top w:w="15" w:type="dxa"/>
            <w:left w:w="15" w:type="dxa"/>
            <w:bottom w:w="15" w:type="dxa"/>
            <w:right w:w="15" w:type="dxa"/>
          </w:tblCellMar>
        </w:tblPrEx>
        <w:trPr>
          <w:tblCellSpacing w:w="15" w:type="dxa"/>
        </w:trPr>
        <w:tc>
          <w:tcPr>
            <w:tcW w:w="2865" w:type="dxa"/>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ПОЛЕ ЧУДЕС</w:t>
            </w:r>
          </w:p>
        </w:tc>
        <w:tc>
          <w:tcPr>
            <w:tcW w:w="3089" w:type="dxa"/>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ГОРА НЕОЖИДАННОСТЕЙ</w:t>
            </w:r>
          </w:p>
        </w:tc>
        <w:tc>
          <w:tcPr>
            <w:tcW w:w="2880" w:type="dxa"/>
            <w:tcBorders>
              <w:top w:val="single" w:color="000000" w:sz="6" w:space="0"/>
              <w:left w:val="single" w:color="000000" w:sz="6" w:space="0"/>
              <w:bottom w:val="single" w:color="000000" w:sz="6" w:space="0"/>
              <w:right w:val="single" w:color="000000" w:sz="6" w:space="0"/>
            </w:tcBorders>
            <w:shd w:val="clear" w:color="auto" w:fill="FFFFFF"/>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ПОЛОСА ПРЕПЯТСТВИЙ</w:t>
            </w:r>
          </w:p>
        </w:tc>
      </w:tr>
      <w:tr>
        <w:tblPrEx>
          <w:tblLayout w:type="fixed"/>
          <w:tblCellMar>
            <w:top w:w="15" w:type="dxa"/>
            <w:left w:w="15" w:type="dxa"/>
            <w:bottom w:w="15" w:type="dxa"/>
            <w:right w:w="15" w:type="dxa"/>
          </w:tblCellMar>
        </w:tblPrEx>
        <w:trPr>
          <w:tblCellSpacing w:w="15" w:type="dxa"/>
        </w:trPr>
        <w:tc>
          <w:tcPr>
            <w:tcW w:w="2865" w:type="dxa"/>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МОРЕ ОШИБОК</w:t>
            </w:r>
          </w:p>
        </w:tc>
        <w:tc>
          <w:tcPr>
            <w:tcW w:w="3089" w:type="dxa"/>
            <w:tcBorders>
              <w:top w:val="single" w:color="000000" w:sz="6" w:space="0"/>
              <w:left w:val="single" w:color="000000" w:sz="6" w:space="0"/>
              <w:bottom w:val="single" w:color="000000" w:sz="6" w:space="0"/>
              <w:right w:val="nil"/>
            </w:tcBorders>
            <w:shd w:val="clear" w:color="auto" w:fill="FFFFFF"/>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ОБЛАКО КОРРЕКЦИИ</w:t>
            </w:r>
          </w:p>
        </w:tc>
        <w:tc>
          <w:tcPr>
            <w:tcW w:w="2880" w:type="dxa"/>
            <w:tcBorders>
              <w:top w:val="single" w:color="000000" w:sz="6" w:space="0"/>
              <w:left w:val="single" w:color="000000" w:sz="6" w:space="0"/>
              <w:bottom w:val="single" w:color="000000" w:sz="6" w:space="0"/>
              <w:right w:val="single" w:color="000000" w:sz="6" w:space="0"/>
            </w:tcBorders>
            <w:shd w:val="clear" w:color="auto" w:fill="FFFFFF"/>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lang w:eastAsia="ru-RU"/>
              </w:rPr>
              <w:t>ВЕРШИНА МУДРОСТИ</w:t>
            </w:r>
          </w:p>
        </w:tc>
      </w:tr>
    </w:tbl>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u w:val="single"/>
          <w:lang w:eastAsia="ru-RU"/>
        </w:rPr>
        <w:t>Участие команд в конкурсах.</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Описание конкурсов:</w:t>
      </w:r>
    </w:p>
    <w:p>
      <w:pPr>
        <w:numPr>
          <w:ilvl w:val="0"/>
          <w:numId w:val="9"/>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«Гора неожиданностей»</w:t>
      </w:r>
    </w:p>
    <w:p>
      <w:pPr>
        <w:shd w:val="clear" w:color="auto" w:fill="FFFFFF"/>
        <w:spacing w:after="0"/>
        <w:ind w:left="360" w:firstLine="346"/>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Очень часто в работе воспитателя встречаются непредвиденные обстоятельства, требующие быстрого принятия решений. Каждая команда готовит и демонстрирует игру.</w:t>
      </w:r>
    </w:p>
    <w:p>
      <w:pPr>
        <w:numPr>
          <w:ilvl w:val="0"/>
          <w:numId w:val="10"/>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«Поле чудес»</w:t>
      </w:r>
    </w:p>
    <w:p>
      <w:pPr>
        <w:shd w:val="clear" w:color="auto" w:fill="FFFFFF"/>
        <w:spacing w:after="0"/>
        <w:ind w:left="360" w:firstLine="346"/>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Перед вами – поле чудес. Здесь зашифровано изречение В.А.Сухомлинского. Расшифруйте его! Продолжите высказывание и объясните его смысл. Та команда, чей вариант наиболее приближен к авторскому тексту, и чьё объяснение будет убедительнее – выигрывает.</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На выполнение задания – 5 минут.</w:t>
      </w:r>
    </w:p>
    <w:tbl>
      <w:tblPr>
        <w:tblStyle w:val="14"/>
        <w:tblW w:w="4050" w:type="dxa"/>
        <w:tblCellSpacing w:w="15" w:type="dxa"/>
        <w:tblInd w:w="720" w:type="dxa"/>
        <w:tblLayout w:type="fixed"/>
        <w:tblCellMar>
          <w:top w:w="15" w:type="dxa"/>
          <w:left w:w="15" w:type="dxa"/>
          <w:bottom w:w="15" w:type="dxa"/>
          <w:right w:w="15" w:type="dxa"/>
        </w:tblCellMar>
      </w:tblPr>
      <w:tblGrid>
        <w:gridCol w:w="810"/>
        <w:gridCol w:w="810"/>
        <w:gridCol w:w="810"/>
        <w:gridCol w:w="810"/>
        <w:gridCol w:w="810"/>
      </w:tblGrid>
      <w:tr>
        <w:tblPrEx>
          <w:tblLayout w:type="fixed"/>
          <w:tblCellMar>
            <w:top w:w="15" w:type="dxa"/>
            <w:left w:w="15" w:type="dxa"/>
            <w:bottom w:w="15" w:type="dxa"/>
            <w:right w:w="15" w:type="dxa"/>
          </w:tblCellMar>
        </w:tblPrEx>
        <w:trPr>
          <w:tblCellSpacing w:w="15" w:type="dxa"/>
        </w:trPr>
        <w:tc>
          <w:tcPr>
            <w:tcW w:w="7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w:t>
            </w:r>
          </w:p>
        </w:tc>
        <w:tc>
          <w:tcPr>
            <w:tcW w:w="76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Ч</w:t>
            </w:r>
          </w:p>
        </w:tc>
      </w:tr>
      <w:tr>
        <w:tblPrEx>
          <w:tblLayout w:type="fixed"/>
          <w:tblCellMar>
            <w:top w:w="15" w:type="dxa"/>
            <w:left w:w="15" w:type="dxa"/>
            <w:bottom w:w="15" w:type="dxa"/>
            <w:right w:w="15" w:type="dxa"/>
          </w:tblCellMar>
        </w:tblPrEx>
        <w:trPr>
          <w:tblCellSpacing w:w="15" w:type="dxa"/>
        </w:trPr>
        <w:tc>
          <w:tcPr>
            <w:tcW w:w="7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Г</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w:t>
            </w:r>
          </w:p>
        </w:tc>
        <w:tc>
          <w:tcPr>
            <w:tcW w:w="76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w:t>
            </w:r>
          </w:p>
        </w:tc>
      </w:tr>
      <w:tr>
        <w:tblPrEx>
          <w:tblLayout w:type="fixed"/>
          <w:tblCellMar>
            <w:top w:w="15" w:type="dxa"/>
            <w:left w:w="15" w:type="dxa"/>
            <w:bottom w:w="15" w:type="dxa"/>
            <w:right w:w="15" w:type="dxa"/>
          </w:tblCellMar>
        </w:tblPrEx>
        <w:trPr>
          <w:tblCellSpacing w:w="15" w:type="dxa"/>
        </w:trPr>
        <w:tc>
          <w:tcPr>
            <w:tcW w:w="7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У</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w:t>
            </w:r>
          </w:p>
        </w:tc>
        <w:tc>
          <w:tcPr>
            <w:tcW w:w="76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w:t>
            </w:r>
          </w:p>
        </w:tc>
      </w:tr>
      <w:tr>
        <w:tblPrEx>
          <w:tblLayout w:type="fixed"/>
          <w:tblCellMar>
            <w:top w:w="15" w:type="dxa"/>
            <w:left w:w="15" w:type="dxa"/>
            <w:bottom w:w="15" w:type="dxa"/>
            <w:right w:w="15" w:type="dxa"/>
          </w:tblCellMar>
        </w:tblPrEx>
        <w:trPr>
          <w:tblCellSpacing w:w="15" w:type="dxa"/>
        </w:trPr>
        <w:tc>
          <w:tcPr>
            <w:tcW w:w="7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Л</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Л</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w:t>
            </w:r>
          </w:p>
        </w:tc>
        <w:tc>
          <w:tcPr>
            <w:tcW w:w="76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Ю</w:t>
            </w:r>
          </w:p>
        </w:tc>
      </w:tr>
      <w:tr>
        <w:tblPrEx>
          <w:tblLayout w:type="fixed"/>
          <w:tblCellMar>
            <w:top w:w="15" w:type="dxa"/>
            <w:left w:w="15" w:type="dxa"/>
            <w:bottom w:w="15" w:type="dxa"/>
            <w:right w:w="15" w:type="dxa"/>
          </w:tblCellMar>
        </w:tblPrEx>
        <w:trPr>
          <w:tblCellSpacing w:w="15" w:type="dxa"/>
        </w:trPr>
        <w:tc>
          <w:tcPr>
            <w:tcW w:w="7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Ю</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w:t>
            </w:r>
          </w:p>
        </w:tc>
        <w:tc>
          <w:tcPr>
            <w:tcW w:w="76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Э</w:t>
            </w:r>
          </w:p>
        </w:tc>
      </w:tr>
      <w:tr>
        <w:tblPrEx>
          <w:tblLayout w:type="fixed"/>
          <w:tblCellMar>
            <w:top w:w="15" w:type="dxa"/>
            <w:left w:w="15" w:type="dxa"/>
            <w:bottom w:w="15" w:type="dxa"/>
            <w:right w:w="15" w:type="dxa"/>
          </w:tblCellMar>
        </w:tblPrEx>
        <w:trPr>
          <w:tblCellSpacing w:w="15" w:type="dxa"/>
        </w:trPr>
        <w:tc>
          <w:tcPr>
            <w:tcW w:w="7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Й</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Т</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w:t>
            </w:r>
          </w:p>
        </w:tc>
        <w:tc>
          <w:tcPr>
            <w:tcW w:w="76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w:t>
            </w:r>
          </w:p>
        </w:tc>
      </w:tr>
      <w:tr>
        <w:tblPrEx>
          <w:tblLayout w:type="fixed"/>
          <w:tblCellMar>
            <w:top w:w="15" w:type="dxa"/>
            <w:left w:w="15" w:type="dxa"/>
            <w:bottom w:w="15" w:type="dxa"/>
            <w:right w:w="15" w:type="dxa"/>
          </w:tblCellMar>
        </w:tblPrEx>
        <w:trPr>
          <w:tblCellSpacing w:w="15" w:type="dxa"/>
        </w:trPr>
        <w:tc>
          <w:tcPr>
            <w:tcW w:w="7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З</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Ь</w:t>
            </w:r>
          </w:p>
        </w:tc>
        <w:tc>
          <w:tcPr>
            <w:tcW w:w="76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w:t>
            </w:r>
          </w:p>
        </w:tc>
      </w:tr>
      <w:tr>
        <w:tblPrEx>
          <w:tblLayout w:type="fixed"/>
          <w:tblCellMar>
            <w:top w:w="15" w:type="dxa"/>
            <w:left w:w="15" w:type="dxa"/>
            <w:bottom w:w="15" w:type="dxa"/>
            <w:right w:w="15" w:type="dxa"/>
          </w:tblCellMar>
        </w:tblPrEx>
        <w:trPr>
          <w:tblCellSpacing w:w="15" w:type="dxa"/>
        </w:trPr>
        <w:tc>
          <w:tcPr>
            <w:tcW w:w="7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Е</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И</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З</w:t>
            </w:r>
          </w:p>
        </w:tc>
        <w:tc>
          <w:tcPr>
            <w:tcW w:w="78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w:t>
            </w:r>
          </w:p>
        </w:tc>
        <w:tc>
          <w:tcPr>
            <w:tcW w:w="76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before="100" w:beforeAutospacing="1"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Н</w:t>
            </w:r>
          </w:p>
        </w:tc>
      </w:tr>
    </w:tbl>
    <w:p>
      <w:pPr>
        <w:numPr>
          <w:ilvl w:val="0"/>
          <w:numId w:val="11"/>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Море ошибок»</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Перед вами лежат конверты с картинками, на которых зафиксированы эпизоды разных видов детских игр. Каждая команда берет по три конверта. Рассмотрите картинки  и соотнесите их с надписью на конверте. Найдите ошибки и дайте их обоснование.</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i/>
          <w:iCs/>
          <w:color w:val="000000"/>
          <w:sz w:val="28"/>
          <w:szCs w:val="28"/>
          <w:lang w:eastAsia="ru-RU"/>
        </w:rPr>
        <w:t>Конверты с надписями: «Игра – драматизация», « Сюжетно-ролевая игра», «Дидактическая игра», «Конструктивная игра», «Подвижная игра», «Словесная игра».</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Время на подготовку – 5 минут</w:t>
      </w:r>
      <w:r>
        <w:rPr>
          <w:rFonts w:ascii="Times New Roman" w:hAnsi="Times New Roman" w:eastAsia="Times New Roman" w:cs="Times New Roman"/>
          <w:b/>
          <w:bCs/>
          <w:color w:val="000000"/>
          <w:sz w:val="28"/>
          <w:szCs w:val="28"/>
          <w:lang w:eastAsia="ru-RU"/>
        </w:rPr>
        <w:t>.</w:t>
      </w:r>
    </w:p>
    <w:p>
      <w:pPr>
        <w:numPr>
          <w:ilvl w:val="0"/>
          <w:numId w:val="12"/>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«Остров сокровищ»</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Всем известно, что для ребенка сокровищем является игрушка. Каждая команда получает «ларец с сокровищами». Рассмотрите содержимое «ларцов» и определите:</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для детей, какой возрастной группы предназначен ларец;</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какие игрушки там «лишние»;</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перечислите, в какие игры можно играть с этими игрушками в данной возрастной группе.</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i/>
          <w:iCs/>
          <w:color w:val="000000"/>
          <w:sz w:val="28"/>
          <w:szCs w:val="28"/>
          <w:lang w:eastAsia="ru-RU"/>
        </w:rPr>
        <w:t>Примерное содержание «ларцов»: 1. кубики пластмассовые, пирамида, мелкая мозаика, утка-каталка, две одинаковые резиновые собачки, мяч, волан от бадминтона. 2. конструктор «Лего», мозаика, набор мелкой кухонной мебели, весы, вкладыши и рамки Монтессори, пупс, юла.</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i/>
          <w:iCs/>
          <w:color w:val="000000"/>
          <w:sz w:val="28"/>
          <w:szCs w:val="28"/>
          <w:lang w:eastAsia="ru-RU"/>
        </w:rPr>
        <w:t>Критериями оценки будут выступать: точность ответов, количество перечисленных игр, проявление творчества.</w:t>
      </w:r>
    </w:p>
    <w:p>
      <w:pPr>
        <w:numPr>
          <w:ilvl w:val="0"/>
          <w:numId w:val="13"/>
        </w:num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«Полоса препятствий»</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Подобно спортсмену, преодолевающему препятствия, воспитателю ежедневно приходится решать педагогические задачи, накапливая свой опыт и совершенствуя свою профессиональную компетентность. В этом конкурсе вам предлагается решить педагогическую задачу.</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i/>
          <w:iCs/>
          <w:color w:val="000000"/>
          <w:sz w:val="28"/>
          <w:szCs w:val="28"/>
          <w:lang w:eastAsia="ru-RU"/>
        </w:rPr>
        <w:t>Задача для первой команды:</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Игра "Железная дорога" (старшая группа)</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Материал: Коробки, катушки, бумага.</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Что можно сделать из этих предметов?- спрашивает воспитатель. Дети решают, что можно сделать машину. Маша и Женя взяли катушки и стали в них гудеть. Катя и Саша вспомнили, как гудит паровоз, и начали делать из коробок поезд. Самая большая катушка стала трубой паровоза, маленькие - пассажирами. Вера сделала из коробки кассу, кассир (катушка) продаёт билеты, сделанные из бумаги...</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Задание:</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Проанализируйте приведённую игру с неоформленным материалом и укажите:</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а) какова функция предметов в играх дошкольников</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б) в чём психологическая и педагогическая ценность игр с предметами заместителями.</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i/>
          <w:iCs/>
          <w:color w:val="000000"/>
          <w:sz w:val="28"/>
          <w:szCs w:val="28"/>
          <w:lang w:eastAsia="ru-RU"/>
        </w:rPr>
        <w:t>Задача для второй команды:</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Ситуация:</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Воспитательница видела в соседнем детском саду, что дети интересно играли в рыбаков. Для того чтобы перенести эту игру в свою группу, она сама сделала рыболовные снасти и предложила детям тему игры.</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Игра не получилась, воспитательнице все время приходилось подсказывать детям, что делать дальше.</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Задание;</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а) объясните, почему не получилась игра;</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б) как сделать, чтобы в игре все дети были активны, могли выполнить и</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szCs w:val="28"/>
          <w:lang w:eastAsia="ru-RU"/>
        </w:rPr>
        <w:t>главные и второстепенные роли?</w:t>
      </w:r>
    </w:p>
    <w:p>
      <w:pPr>
        <w:shd w:val="clear" w:color="auto" w:fill="FFFFFF"/>
        <w:spacing w:after="0"/>
        <w:ind w:left="14"/>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6. «Лабиринт удачи»</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Вы пришли в Библиотеку, чтобы выбрать книгу для ребенка. Библиотека напоминает лабиринт. Каждая команда должна пройти через свой лабиринт и прочесть условие выбора книги для ребенка. После этого, следуя условию, подойти к витрине и выбрать нужную книгу, обосновать свой выбор.</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i/>
          <w:iCs/>
          <w:color w:val="000000"/>
          <w:sz w:val="28"/>
          <w:szCs w:val="28"/>
          <w:lang w:eastAsia="ru-RU"/>
        </w:rPr>
        <w:t>В классе представлена витрина с детскими книгами разной тематики, в том числе пособия для работы с дошкольниками по развитию речи, по сенсорному воспитанию.</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7. «Вершина мудрости»</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Прослушайте высказывание К.Д.Ушинского и разработайте рекомендации родителям и воспитателям по приобретению и использованию новых игрушек. Одна команда разрабатывает рекомендации родителям, а другая – воспитателям.</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«Дитя искренне привязывается к своим игрушкам, любит их нежно и горячо, и любит в них не красоту их… Новая кукла как бы она не была хороша, никогда не сделается сразу любимицей девочки» К.Д.Ушинский.</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8. «Океан игр»</w:t>
      </w:r>
    </w:p>
    <w:p>
      <w:pPr>
        <w:shd w:val="clear" w:color="auto" w:fill="FFFFFF"/>
        <w:spacing w:after="0"/>
        <w:ind w:left="36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В этом конкурсе вам предлагается разгадать небольшие кроссворды на тему детских игр.</w:t>
      </w:r>
    </w:p>
    <w:tbl>
      <w:tblPr>
        <w:tblStyle w:val="14"/>
        <w:tblW w:w="3443" w:type="dxa"/>
        <w:tblCellSpacing w:w="15" w:type="dxa"/>
        <w:tblInd w:w="0" w:type="dxa"/>
        <w:tblLayout w:type="fixed"/>
        <w:tblCellMar>
          <w:top w:w="15" w:type="dxa"/>
          <w:left w:w="15" w:type="dxa"/>
          <w:bottom w:w="15" w:type="dxa"/>
          <w:right w:w="15" w:type="dxa"/>
        </w:tblCellMar>
      </w:tblPr>
      <w:tblGrid>
        <w:gridCol w:w="458"/>
        <w:gridCol w:w="180"/>
        <w:gridCol w:w="195"/>
        <w:gridCol w:w="180"/>
        <w:gridCol w:w="195"/>
        <w:gridCol w:w="195"/>
        <w:gridCol w:w="195"/>
        <w:gridCol w:w="195"/>
        <w:gridCol w:w="195"/>
        <w:gridCol w:w="195"/>
        <w:gridCol w:w="1260"/>
      </w:tblGrid>
      <w:tr>
        <w:tblPrEx>
          <w:tblLayout w:type="fixed"/>
          <w:tblCellMar>
            <w:top w:w="15" w:type="dxa"/>
            <w:left w:w="15" w:type="dxa"/>
            <w:bottom w:w="15" w:type="dxa"/>
            <w:right w:w="15" w:type="dxa"/>
          </w:tblCellMar>
        </w:tblPrEx>
        <w:trPr>
          <w:trHeight w:val="75"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w:t>
            </w: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215"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after="0"/>
              <w:jc w:val="both"/>
              <w:rPr>
                <w:rFonts w:ascii="Times New Roman" w:hAnsi="Times New Roman" w:eastAsia="Times New Roman" w:cs="Times New Roman"/>
                <w:sz w:val="28"/>
                <w:szCs w:val="28"/>
                <w:lang w:eastAsia="ru-RU"/>
              </w:rPr>
            </w:pPr>
          </w:p>
        </w:tc>
      </w:tr>
      <w:tr>
        <w:tblPrEx>
          <w:tblLayout w:type="fixed"/>
          <w:tblCellMar>
            <w:top w:w="15" w:type="dxa"/>
            <w:left w:w="15" w:type="dxa"/>
            <w:bottom w:w="15" w:type="dxa"/>
            <w:right w:w="15" w:type="dxa"/>
          </w:tblCellMar>
        </w:tblPrEx>
        <w:trPr>
          <w:trHeight w:val="90"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Л</w:t>
            </w: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05" w:type="dxa"/>
            <w:gridSpan w:val="3"/>
            <w:tcBorders>
              <w:top w:val="nil"/>
              <w:left w:val="single" w:color="000000" w:sz="6" w:space="0"/>
              <w:bottom w:val="nil"/>
              <w:right w:val="nil"/>
            </w:tcBorders>
            <w:tcMar>
              <w:top w:w="0" w:type="dxa"/>
              <w:left w:w="0" w:type="dxa"/>
              <w:bottom w:w="0" w:type="dxa"/>
              <w:right w:w="0" w:type="dxa"/>
            </w:tcMar>
          </w:tcPr>
          <w:p>
            <w:pPr>
              <w:spacing w:after="0"/>
              <w:jc w:val="both"/>
              <w:rPr>
                <w:rFonts w:ascii="Times New Roman" w:hAnsi="Times New Roman" w:eastAsia="Times New Roman" w:cs="Times New Roman"/>
                <w:sz w:val="28"/>
                <w:szCs w:val="28"/>
                <w:lang w:eastAsia="ru-RU"/>
              </w:rPr>
            </w:pPr>
          </w:p>
        </w:tc>
      </w:tr>
      <w:tr>
        <w:tblPrEx>
          <w:tblLayout w:type="fixed"/>
          <w:tblCellMar>
            <w:top w:w="15" w:type="dxa"/>
            <w:left w:w="15" w:type="dxa"/>
            <w:bottom w:w="15" w:type="dxa"/>
            <w:right w:w="15" w:type="dxa"/>
          </w:tblCellMar>
        </w:tblPrEx>
        <w:trPr>
          <w:trHeight w:val="90"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Ш</w:t>
            </w: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800" w:type="dxa"/>
            <w:gridSpan w:val="4"/>
            <w:tcBorders>
              <w:top w:val="nil"/>
              <w:left w:val="single" w:color="000000" w:sz="6" w:space="0"/>
              <w:bottom w:val="nil"/>
              <w:right w:val="nil"/>
            </w:tcBorders>
            <w:tcMar>
              <w:top w:w="0" w:type="dxa"/>
              <w:left w:w="0" w:type="dxa"/>
              <w:bottom w:w="0" w:type="dxa"/>
              <w:right w:w="0" w:type="dxa"/>
            </w:tcMar>
          </w:tcPr>
          <w:p>
            <w:pPr>
              <w:spacing w:after="0"/>
              <w:jc w:val="both"/>
              <w:rPr>
                <w:rFonts w:ascii="Times New Roman" w:hAnsi="Times New Roman" w:eastAsia="Times New Roman" w:cs="Times New Roman"/>
                <w:sz w:val="28"/>
                <w:szCs w:val="28"/>
                <w:lang w:eastAsia="ru-RU"/>
              </w:rPr>
            </w:pPr>
          </w:p>
        </w:tc>
      </w:tr>
      <w:tr>
        <w:tblPrEx>
          <w:tblLayout w:type="fixed"/>
          <w:tblCellMar>
            <w:top w:w="15" w:type="dxa"/>
            <w:left w:w="15" w:type="dxa"/>
            <w:bottom w:w="15" w:type="dxa"/>
            <w:right w:w="15" w:type="dxa"/>
          </w:tblCellMar>
        </w:tblPrEx>
        <w:trPr>
          <w:trHeight w:val="90"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Д</w:t>
            </w: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995" w:type="dxa"/>
            <w:gridSpan w:val="5"/>
            <w:tcBorders>
              <w:top w:val="nil"/>
              <w:left w:val="single" w:color="000000" w:sz="6" w:space="0"/>
              <w:bottom w:val="nil"/>
              <w:right w:val="nil"/>
            </w:tcBorders>
            <w:tcMar>
              <w:top w:w="0" w:type="dxa"/>
              <w:left w:w="0" w:type="dxa"/>
              <w:bottom w:w="0" w:type="dxa"/>
              <w:right w:w="0" w:type="dxa"/>
            </w:tcMar>
          </w:tcPr>
          <w:p>
            <w:pPr>
              <w:spacing w:after="0"/>
              <w:jc w:val="both"/>
              <w:rPr>
                <w:rFonts w:ascii="Times New Roman" w:hAnsi="Times New Roman" w:eastAsia="Times New Roman" w:cs="Times New Roman"/>
                <w:sz w:val="28"/>
                <w:szCs w:val="28"/>
                <w:lang w:eastAsia="ru-RU"/>
              </w:rPr>
            </w:pPr>
          </w:p>
        </w:tc>
      </w:tr>
      <w:tr>
        <w:tblPrEx>
          <w:tblLayout w:type="fixed"/>
          <w:tblCellMar>
            <w:top w:w="15" w:type="dxa"/>
            <w:left w:w="15" w:type="dxa"/>
            <w:bottom w:w="15" w:type="dxa"/>
            <w:right w:w="15" w:type="dxa"/>
          </w:tblCellMar>
        </w:tblPrEx>
        <w:trPr>
          <w:trHeight w:val="90"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Б</w:t>
            </w: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50"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65"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2190" w:type="dxa"/>
            <w:gridSpan w:val="6"/>
            <w:tcBorders>
              <w:top w:val="nil"/>
              <w:left w:val="single" w:color="000000" w:sz="6" w:space="0"/>
              <w:bottom w:val="nil"/>
              <w:right w:val="nil"/>
            </w:tcBorders>
            <w:tcMar>
              <w:top w:w="0" w:type="dxa"/>
              <w:left w:w="0" w:type="dxa"/>
              <w:bottom w:w="0" w:type="dxa"/>
              <w:right w:w="0" w:type="dxa"/>
            </w:tcMar>
          </w:tcPr>
          <w:p>
            <w:pPr>
              <w:spacing w:after="0"/>
              <w:jc w:val="both"/>
              <w:rPr>
                <w:rFonts w:ascii="Times New Roman" w:hAnsi="Times New Roman" w:eastAsia="Times New Roman" w:cs="Times New Roman"/>
                <w:sz w:val="28"/>
                <w:szCs w:val="28"/>
                <w:lang w:eastAsia="ru-RU"/>
              </w:rPr>
            </w:pPr>
          </w:p>
        </w:tc>
      </w:tr>
    </w:tbl>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Кроссворд 1.</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Игры старших детей</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Кроссворд 2 . Игры малышей.</w:t>
      </w:r>
    </w:p>
    <w:tbl>
      <w:tblPr>
        <w:tblStyle w:val="14"/>
        <w:tblW w:w="2097" w:type="dxa"/>
        <w:tblCellSpacing w:w="15" w:type="dxa"/>
        <w:tblInd w:w="720" w:type="dxa"/>
        <w:tblLayout w:type="fixed"/>
        <w:tblCellMar>
          <w:top w:w="15" w:type="dxa"/>
          <w:left w:w="15" w:type="dxa"/>
          <w:bottom w:w="15" w:type="dxa"/>
          <w:right w:w="15" w:type="dxa"/>
        </w:tblCellMar>
      </w:tblPr>
      <w:tblGrid>
        <w:gridCol w:w="458"/>
        <w:gridCol w:w="166"/>
        <w:gridCol w:w="166"/>
        <w:gridCol w:w="166"/>
        <w:gridCol w:w="166"/>
        <w:gridCol w:w="166"/>
        <w:gridCol w:w="166"/>
        <w:gridCol w:w="166"/>
        <w:gridCol w:w="166"/>
        <w:gridCol w:w="311"/>
      </w:tblGrid>
      <w:tr>
        <w:tblPrEx>
          <w:tblLayout w:type="fixed"/>
          <w:tblCellMar>
            <w:top w:w="15" w:type="dxa"/>
            <w:left w:w="15" w:type="dxa"/>
            <w:bottom w:w="15" w:type="dxa"/>
            <w:right w:w="15" w:type="dxa"/>
          </w:tblCellMar>
        </w:tblPrEx>
        <w:trPr>
          <w:trHeight w:val="75"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С</w:t>
            </w: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266" w:type="dxa"/>
            <w:tcBorders>
              <w:top w:val="single" w:color="000000" w:sz="6" w:space="0"/>
              <w:left w:val="single" w:color="000000" w:sz="6" w:space="0"/>
              <w:bottom w:val="single" w:color="000000" w:sz="6" w:space="0"/>
              <w:right w:val="single" w:color="000000" w:sz="6" w:space="0"/>
            </w:tcBorders>
            <w:tcMar>
              <w:top w:w="0" w:type="dxa"/>
              <w:left w:w="115" w:type="dxa"/>
              <w:bottom w:w="0" w:type="dxa"/>
              <w:right w:w="115" w:type="dxa"/>
            </w:tcMar>
          </w:tcPr>
          <w:p>
            <w:pPr>
              <w:spacing w:after="0"/>
              <w:jc w:val="both"/>
              <w:rPr>
                <w:rFonts w:ascii="Times New Roman" w:hAnsi="Times New Roman" w:eastAsia="Times New Roman" w:cs="Times New Roman"/>
                <w:sz w:val="28"/>
                <w:szCs w:val="28"/>
                <w:lang w:eastAsia="ru-RU"/>
              </w:rPr>
            </w:pPr>
          </w:p>
        </w:tc>
      </w:tr>
      <w:tr>
        <w:tblPrEx>
          <w:tblLayout w:type="fixed"/>
          <w:tblCellMar>
            <w:top w:w="15" w:type="dxa"/>
            <w:left w:w="15" w:type="dxa"/>
            <w:bottom w:w="15" w:type="dxa"/>
            <w:right w:w="15" w:type="dxa"/>
          </w:tblCellMar>
        </w:tblPrEx>
        <w:trPr>
          <w:gridAfter w:val="1"/>
          <w:wAfter w:w="311" w:type="dxa"/>
          <w:trHeight w:val="90"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w:t>
            </w: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21" w:type="dxa"/>
            <w:tcBorders>
              <w:top w:val="nil"/>
              <w:left w:val="single" w:color="000000" w:sz="6" w:space="0"/>
              <w:bottom w:val="nil"/>
              <w:right w:val="nil"/>
            </w:tcBorders>
            <w:tcMar>
              <w:top w:w="0" w:type="dxa"/>
              <w:left w:w="0" w:type="dxa"/>
              <w:bottom w:w="0" w:type="dxa"/>
              <w:right w:w="0" w:type="dxa"/>
            </w:tcMar>
          </w:tcPr>
          <w:p>
            <w:pPr>
              <w:spacing w:after="0"/>
              <w:jc w:val="both"/>
              <w:rPr>
                <w:rFonts w:ascii="Times New Roman" w:hAnsi="Times New Roman" w:eastAsia="Times New Roman" w:cs="Times New Roman"/>
                <w:sz w:val="28"/>
                <w:szCs w:val="28"/>
                <w:lang w:eastAsia="ru-RU"/>
              </w:rPr>
            </w:pPr>
          </w:p>
        </w:tc>
      </w:tr>
      <w:tr>
        <w:tblPrEx>
          <w:tblLayout w:type="fixed"/>
          <w:tblCellMar>
            <w:top w:w="15" w:type="dxa"/>
            <w:left w:w="15" w:type="dxa"/>
            <w:bottom w:w="15" w:type="dxa"/>
            <w:right w:w="15" w:type="dxa"/>
          </w:tblCellMar>
        </w:tblPrEx>
        <w:trPr>
          <w:gridAfter w:val="2"/>
          <w:wAfter w:w="477" w:type="dxa"/>
          <w:trHeight w:val="90"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М</w:t>
            </w: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21" w:type="dxa"/>
            <w:tcBorders>
              <w:top w:val="nil"/>
              <w:left w:val="single" w:color="000000" w:sz="6" w:space="0"/>
              <w:bottom w:val="nil"/>
              <w:right w:val="nil"/>
            </w:tcBorders>
            <w:tcMar>
              <w:top w:w="0" w:type="dxa"/>
              <w:left w:w="0" w:type="dxa"/>
              <w:bottom w:w="0" w:type="dxa"/>
              <w:right w:w="0" w:type="dxa"/>
            </w:tcMar>
          </w:tcPr>
          <w:p>
            <w:pPr>
              <w:spacing w:after="0"/>
              <w:jc w:val="both"/>
              <w:rPr>
                <w:rFonts w:ascii="Times New Roman" w:hAnsi="Times New Roman" w:eastAsia="Times New Roman" w:cs="Times New Roman"/>
                <w:sz w:val="28"/>
                <w:szCs w:val="28"/>
                <w:lang w:eastAsia="ru-RU"/>
              </w:rPr>
            </w:pPr>
          </w:p>
        </w:tc>
      </w:tr>
      <w:tr>
        <w:tblPrEx>
          <w:tblLayout w:type="fixed"/>
          <w:tblCellMar>
            <w:top w:w="15" w:type="dxa"/>
            <w:left w:w="15" w:type="dxa"/>
            <w:bottom w:w="15" w:type="dxa"/>
            <w:right w:w="15" w:type="dxa"/>
          </w:tblCellMar>
        </w:tblPrEx>
        <w:trPr>
          <w:gridAfter w:val="3"/>
          <w:wAfter w:w="643" w:type="dxa"/>
          <w:trHeight w:val="90"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w:t>
            </w: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21" w:type="dxa"/>
            <w:tcBorders>
              <w:top w:val="nil"/>
              <w:left w:val="single" w:color="000000" w:sz="6" w:space="0"/>
              <w:bottom w:val="nil"/>
              <w:right w:val="nil"/>
            </w:tcBorders>
            <w:tcMar>
              <w:top w:w="0" w:type="dxa"/>
              <w:left w:w="0" w:type="dxa"/>
              <w:bottom w:w="0" w:type="dxa"/>
              <w:right w:w="0" w:type="dxa"/>
            </w:tcMar>
          </w:tcPr>
          <w:p>
            <w:pPr>
              <w:spacing w:after="0"/>
              <w:jc w:val="both"/>
              <w:rPr>
                <w:rFonts w:ascii="Times New Roman" w:hAnsi="Times New Roman" w:eastAsia="Times New Roman" w:cs="Times New Roman"/>
                <w:sz w:val="28"/>
                <w:szCs w:val="28"/>
                <w:lang w:eastAsia="ru-RU"/>
              </w:rPr>
            </w:pPr>
          </w:p>
        </w:tc>
      </w:tr>
      <w:tr>
        <w:tblPrEx>
          <w:tblLayout w:type="fixed"/>
          <w:tblCellMar>
            <w:top w:w="15" w:type="dxa"/>
            <w:left w:w="15" w:type="dxa"/>
            <w:bottom w:w="15" w:type="dxa"/>
            <w:right w:w="15" w:type="dxa"/>
          </w:tblCellMar>
        </w:tblPrEx>
        <w:trPr>
          <w:gridAfter w:val="4"/>
          <w:wAfter w:w="809" w:type="dxa"/>
          <w:trHeight w:val="90" w:hRule="atLeast"/>
          <w:tblCellSpacing w:w="15" w:type="dxa"/>
        </w:trPr>
        <w:tc>
          <w:tcPr>
            <w:tcW w:w="413"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Ш</w:t>
            </w: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36" w:type="dxa"/>
            <w:tcBorders>
              <w:top w:val="single" w:color="000000" w:sz="6" w:space="0"/>
              <w:left w:val="single" w:color="000000" w:sz="6" w:space="0"/>
              <w:bottom w:val="single" w:color="000000" w:sz="6" w:space="0"/>
              <w:right w:val="nil"/>
            </w:tcBorders>
            <w:tcMar>
              <w:top w:w="0" w:type="dxa"/>
              <w:left w:w="115" w:type="dxa"/>
              <w:bottom w:w="0" w:type="dxa"/>
              <w:right w:w="0" w:type="dxa"/>
            </w:tcMar>
          </w:tcPr>
          <w:p>
            <w:pPr>
              <w:spacing w:after="0"/>
              <w:jc w:val="both"/>
              <w:rPr>
                <w:rFonts w:ascii="Times New Roman" w:hAnsi="Times New Roman" w:eastAsia="Times New Roman" w:cs="Times New Roman"/>
                <w:sz w:val="28"/>
                <w:szCs w:val="28"/>
                <w:lang w:eastAsia="ru-RU"/>
              </w:rPr>
            </w:pPr>
          </w:p>
        </w:tc>
        <w:tc>
          <w:tcPr>
            <w:tcW w:w="121" w:type="dxa"/>
            <w:tcBorders>
              <w:top w:val="nil"/>
              <w:left w:val="single" w:color="000000" w:sz="6" w:space="0"/>
              <w:bottom w:val="nil"/>
              <w:right w:val="nil"/>
            </w:tcBorders>
            <w:tcMar>
              <w:top w:w="0" w:type="dxa"/>
              <w:left w:w="0" w:type="dxa"/>
              <w:bottom w:w="0" w:type="dxa"/>
              <w:right w:w="0" w:type="dxa"/>
            </w:tcMar>
          </w:tcPr>
          <w:p>
            <w:pPr>
              <w:spacing w:after="0"/>
              <w:jc w:val="both"/>
              <w:rPr>
                <w:rFonts w:ascii="Times New Roman" w:hAnsi="Times New Roman" w:eastAsia="Times New Roman" w:cs="Times New Roman"/>
                <w:sz w:val="28"/>
                <w:szCs w:val="28"/>
                <w:lang w:eastAsia="ru-RU"/>
              </w:rPr>
            </w:pPr>
          </w:p>
        </w:tc>
      </w:tr>
    </w:tbl>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i/>
          <w:iCs/>
          <w:color w:val="000000"/>
          <w:sz w:val="28"/>
          <w:szCs w:val="28"/>
          <w:lang w:eastAsia="ru-RU"/>
        </w:rPr>
        <w:t>Критерии оценки: скорость и правильность отгадывания</w:t>
      </w:r>
      <w:r>
        <w:rPr>
          <w:rFonts w:ascii="Times New Roman" w:hAnsi="Times New Roman" w:eastAsia="Times New Roman" w:cs="Times New Roman"/>
          <w:color w:val="000000"/>
          <w:sz w:val="28"/>
          <w:szCs w:val="28"/>
          <w:lang w:eastAsia="ru-RU"/>
        </w:rPr>
        <w:t>.</w:t>
      </w:r>
    </w:p>
    <w:p>
      <w:pPr>
        <w:shd w:val="clear" w:color="auto" w:fill="FFFFFF"/>
        <w:spacing w:after="0"/>
        <w:jc w:val="both"/>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9. «Облако коррекции»</w:t>
      </w:r>
    </w:p>
    <w:p>
      <w:pPr>
        <w:spacing w:after="0"/>
        <w:rPr>
          <w:rFonts w:ascii="Times New Roman" w:hAnsi="Times New Roman" w:eastAsia="Times New Roman" w:cs="Times New Roman"/>
          <w:iCs/>
          <w:sz w:val="28"/>
          <w:szCs w:val="28"/>
          <w:lang w:eastAsia="ru-RU"/>
        </w:rPr>
      </w:pPr>
      <w:r>
        <w:rPr>
          <w:rFonts w:ascii="Times New Roman" w:hAnsi="Times New Roman" w:eastAsia="Times New Roman" w:cs="Times New Roman"/>
          <w:iCs/>
          <w:sz w:val="28"/>
          <w:szCs w:val="28"/>
          <w:lang w:eastAsia="ru-RU"/>
        </w:rPr>
        <w:t>- Назовите ключевые слова урока?</w:t>
      </w:r>
    </w:p>
    <w:p>
      <w:pPr>
        <w:shd w:val="clear" w:color="auto" w:fill="FFFFFF"/>
        <w:spacing w:after="0"/>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Давайте посмотрим, чего мы ждали от нашего урока и что у нас получилось </w:t>
      </w:r>
      <w:r>
        <w:rPr>
          <w:rFonts w:ascii="Times New Roman" w:hAnsi="Times New Roman" w:eastAsia="Times New Roman" w:cs="Times New Roman"/>
          <w:b/>
          <w:color w:val="000000"/>
          <w:sz w:val="28"/>
          <w:szCs w:val="28"/>
          <w:lang w:eastAsia="ru-RU"/>
        </w:rPr>
        <w:t>(листы).</w:t>
      </w:r>
    </w:p>
    <w:p>
      <w:pPr>
        <w:spacing w:after="0"/>
        <w:jc w:val="both"/>
        <w:rPr>
          <w:rFonts w:ascii="Times New Roman" w:hAnsi="Times New Roman" w:cs="Times New Roman"/>
          <w:sz w:val="28"/>
          <w:szCs w:val="28"/>
        </w:rPr>
      </w:pPr>
      <w:r>
        <w:rPr>
          <w:rFonts w:ascii="Times New Roman" w:hAnsi="Times New Roman" w:cs="Times New Roman"/>
          <w:sz w:val="28"/>
          <w:szCs w:val="28"/>
        </w:rPr>
        <w:t>Подведение итогов урока</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1. Организация рефлексии и самооценки обучающимися собственной учебной деятельности на уроке. </w:t>
      </w:r>
    </w:p>
    <w:p>
      <w:pPr>
        <w:spacing w:after="0"/>
        <w:jc w:val="both"/>
        <w:rPr>
          <w:rFonts w:ascii="Times New Roman" w:hAnsi="Times New Roman" w:cs="Times New Roman"/>
          <w:sz w:val="28"/>
          <w:szCs w:val="28"/>
        </w:rPr>
      </w:pPr>
      <w:r>
        <w:rPr>
          <w:rFonts w:ascii="Times New Roman" w:hAnsi="Times New Roman" w:cs="Times New Roman"/>
          <w:sz w:val="28"/>
          <w:szCs w:val="28"/>
        </w:rPr>
        <w:t>- Можем ли мы с вами применить полученные знания в практической деятельности?</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2. Обучающиеся соотносят цель и результаты своей учебной деятельности и фиксируют степень их соответствия. </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-Давайте вспомним, какие цели вы ставили в начале урока? </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-Мы достигли с вами их? </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 -Проанализируйте свою деятельность на уроке и оцените свою работу? </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3. Заполнение таблицы. </w:t>
      </w:r>
    </w:p>
    <w:p>
      <w:pPr>
        <w:spacing w:after="0"/>
        <w:jc w:val="both"/>
        <w:rPr>
          <w:rFonts w:ascii="Times New Roman" w:hAnsi="Times New Roman" w:cs="Times New Roman"/>
          <w:sz w:val="28"/>
          <w:szCs w:val="28"/>
        </w:rPr>
      </w:pP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И в конце урока, мне бы хотелось предложить вам заполнить небольшую таблицу. Придумайте прилагательное на каждую букву, которое у вас ассоциируется с нашим уроком (слайд). </w:t>
      </w:r>
    </w:p>
    <w:p>
      <w:pPr>
        <w:spacing w:after="0"/>
        <w:jc w:val="both"/>
        <w:rPr>
          <w:rFonts w:ascii="Times New Roman" w:hAnsi="Times New Roman" w:cs="Times New Roman"/>
          <w:sz w:val="28"/>
          <w:szCs w:val="28"/>
        </w:rPr>
      </w:pPr>
      <w:r>
        <w:rPr>
          <w:rFonts w:ascii="Times New Roman" w:hAnsi="Times New Roman" w:cs="Times New Roman"/>
          <w:sz w:val="28"/>
          <w:szCs w:val="28"/>
        </w:rPr>
        <w:t>«С МАЛОЙ УДАЧИ НАЧИНАЕТСЯ УСПЕХ»</w:t>
      </w:r>
    </w:p>
    <w:p>
      <w:pPr>
        <w:spacing w:after="0"/>
        <w:jc w:val="both"/>
        <w:rPr>
          <w:rFonts w:ascii="Times New Roman" w:hAnsi="Times New Roman" w:cs="Times New Roman"/>
          <w:sz w:val="28"/>
          <w:szCs w:val="28"/>
        </w:rPr>
      </w:pPr>
      <w:r>
        <w:rPr>
          <w:rFonts w:ascii="Times New Roman" w:hAnsi="Times New Roman" w:cs="Times New Roman"/>
          <w:sz w:val="28"/>
          <w:szCs w:val="28"/>
        </w:rPr>
        <w:t>Я ЖЕЛАЮ ВАМ УСПЕХОВ В ВАШЕМ НЕЛЁГКОМ ТРУДЕ!</w:t>
      </w:r>
    </w:p>
    <w:p>
      <w:pPr>
        <w:shd w:val="clear" w:color="auto" w:fill="FFFFFF"/>
        <w:spacing w:after="0"/>
        <w:jc w:val="both"/>
        <w:rPr>
          <w:rFonts w:ascii="Times New Roman" w:hAnsi="Times New Roman" w:eastAsia="Times New Roman" w:cs="Times New Roman"/>
          <w:b/>
          <w:color w:val="000000"/>
          <w:sz w:val="28"/>
          <w:szCs w:val="28"/>
          <w:lang w:eastAsia="ru-RU"/>
        </w:rPr>
      </w:pPr>
      <w:r>
        <w:rPr>
          <w:rFonts w:ascii="Times New Roman" w:hAnsi="Times New Roman" w:eastAsia="Times New Roman" w:cs="Times New Roman"/>
          <w:b/>
          <w:color w:val="000000"/>
          <w:sz w:val="28"/>
          <w:szCs w:val="28"/>
          <w:lang w:eastAsia="ru-RU"/>
        </w:rPr>
        <w:t>Ключ к заданиям и кроссвордам:</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Поле чудес: «В игре нет людей серьезнее, чем маленькие дети…»</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Море игр: 1. Конструктор, лабиринт, шахматы, домино, Барби.</w:t>
      </w:r>
    </w:p>
    <w:p>
      <w:pPr>
        <w:shd w:val="clear" w:color="auto" w:fill="FFFFFF"/>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2. Строитель, вкладыши, мозаика, кубики, шашки.</w:t>
      </w:r>
    </w:p>
    <w:p>
      <w:pPr>
        <w:spacing w:after="0"/>
        <w:jc w:val="both"/>
      </w:pPr>
      <w:r>
        <w:br w:type="page"/>
      </w:r>
    </w:p>
    <w:p>
      <w:pPr>
        <w:spacing w:after="0"/>
        <w:jc w:val="right"/>
        <w:rPr>
          <w:rFonts w:ascii="Times New Roman" w:hAnsi="Times New Roman" w:cs="Times New Roman"/>
          <w:i/>
          <w:sz w:val="28"/>
          <w:szCs w:val="28"/>
        </w:rPr>
      </w:pPr>
      <w:r>
        <w:rPr>
          <w:rFonts w:ascii="Times New Roman" w:hAnsi="Times New Roman" w:cs="Times New Roman"/>
          <w:i/>
          <w:sz w:val="28"/>
          <w:szCs w:val="28"/>
        </w:rPr>
        <w:t>Приложение 6</w:t>
      </w:r>
    </w:p>
    <w:tbl>
      <w:tblPr>
        <w:tblStyle w:val="14"/>
        <w:tblW w:w="8895" w:type="dxa"/>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50"/>
        <w:gridCol w:w="6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2850" w:type="dxa"/>
          </w:tcPr>
          <w:p>
            <w:pPr>
              <w:spacing w:after="0"/>
              <w:ind w:left="81"/>
              <w:jc w:val="both"/>
              <w:rPr>
                <w:rFonts w:ascii="Times New Roman" w:hAnsi="Times New Roman" w:cs="Times New Roman"/>
                <w:sz w:val="28"/>
                <w:szCs w:val="28"/>
              </w:rPr>
            </w:pPr>
            <w:r>
              <w:rPr>
                <w:rFonts w:ascii="Times New Roman" w:hAnsi="Times New Roman" w:cs="Times New Roman"/>
                <w:sz w:val="28"/>
                <w:szCs w:val="28"/>
              </w:rPr>
              <w:t>Преподаватель</w:t>
            </w:r>
          </w:p>
        </w:tc>
        <w:tc>
          <w:tcPr>
            <w:tcW w:w="6045" w:type="dxa"/>
          </w:tcPr>
          <w:p>
            <w:pPr>
              <w:spacing w:after="0"/>
              <w:jc w:val="both"/>
              <w:rPr>
                <w:rFonts w:ascii="Times New Roman" w:hAnsi="Times New Roman" w:cs="Times New Roman"/>
                <w:sz w:val="28"/>
                <w:szCs w:val="28"/>
              </w:rPr>
            </w:pPr>
            <w:r>
              <w:rPr>
                <w:rFonts w:ascii="Times New Roman" w:hAnsi="Times New Roman" w:cs="Times New Roman"/>
                <w:sz w:val="28"/>
                <w:szCs w:val="28"/>
              </w:rPr>
              <w:t>Елизарова Людмила Анатольевна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2850" w:type="dxa"/>
          </w:tcPr>
          <w:p>
            <w:pPr>
              <w:spacing w:after="0"/>
              <w:ind w:left="81"/>
              <w:jc w:val="both"/>
              <w:rPr>
                <w:rFonts w:ascii="Times New Roman" w:hAnsi="Times New Roman" w:cs="Times New Roman"/>
                <w:sz w:val="28"/>
                <w:szCs w:val="28"/>
              </w:rPr>
            </w:pPr>
            <w:r>
              <w:rPr>
                <w:rFonts w:ascii="Times New Roman" w:hAnsi="Times New Roman" w:cs="Times New Roman"/>
                <w:sz w:val="28"/>
                <w:szCs w:val="28"/>
              </w:rPr>
              <w:t>Дисциплина</w:t>
            </w:r>
          </w:p>
        </w:tc>
        <w:tc>
          <w:tcPr>
            <w:tcW w:w="6045" w:type="dxa"/>
          </w:tcPr>
          <w:p>
            <w:pPr>
              <w:spacing w:after="0"/>
              <w:jc w:val="both"/>
              <w:rPr>
                <w:rFonts w:ascii="Times New Roman" w:hAnsi="Times New Roman" w:cs="Times New Roman"/>
                <w:sz w:val="28"/>
                <w:szCs w:val="28"/>
              </w:rPr>
            </w:pPr>
            <w:r>
              <w:rPr>
                <w:rFonts w:ascii="Times New Roman" w:hAnsi="Times New Roman" w:cs="Times New Roman"/>
                <w:sz w:val="28"/>
                <w:szCs w:val="28"/>
              </w:rPr>
              <w:t>Введение в специальность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2850" w:type="dxa"/>
          </w:tcPr>
          <w:p>
            <w:pPr>
              <w:spacing w:after="0"/>
              <w:ind w:left="81"/>
              <w:jc w:val="both"/>
              <w:rPr>
                <w:rFonts w:ascii="Times New Roman" w:hAnsi="Times New Roman" w:cs="Times New Roman"/>
                <w:sz w:val="28"/>
                <w:szCs w:val="28"/>
              </w:rPr>
            </w:pPr>
            <w:r>
              <w:rPr>
                <w:rFonts w:ascii="Times New Roman" w:hAnsi="Times New Roman" w:cs="Times New Roman"/>
                <w:sz w:val="28"/>
                <w:szCs w:val="28"/>
              </w:rPr>
              <w:t>Курс</w:t>
            </w:r>
          </w:p>
        </w:tc>
        <w:tc>
          <w:tcPr>
            <w:tcW w:w="6045" w:type="dxa"/>
          </w:tcPr>
          <w:p>
            <w:pPr>
              <w:spacing w:after="0"/>
              <w:jc w:val="both"/>
              <w:rPr>
                <w:rFonts w:ascii="Times New Roman" w:hAnsi="Times New Roman" w:cs="Times New Roman"/>
                <w:sz w:val="28"/>
                <w:szCs w:val="28"/>
              </w:rPr>
            </w:pPr>
            <w:r>
              <w:rPr>
                <w:rFonts w:ascii="Times New Roman" w:hAnsi="Times New Roman" w:cs="Times New Roman"/>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2850" w:type="dxa"/>
          </w:tcPr>
          <w:p>
            <w:pPr>
              <w:spacing w:after="0"/>
              <w:ind w:left="81"/>
              <w:jc w:val="both"/>
              <w:rPr>
                <w:rFonts w:ascii="Times New Roman" w:hAnsi="Times New Roman" w:cs="Times New Roman"/>
                <w:sz w:val="28"/>
                <w:szCs w:val="28"/>
              </w:rPr>
            </w:pPr>
            <w:r>
              <w:rPr>
                <w:rFonts w:ascii="Times New Roman" w:hAnsi="Times New Roman" w:cs="Times New Roman"/>
                <w:sz w:val="28"/>
                <w:szCs w:val="28"/>
              </w:rPr>
              <w:t>Группа</w:t>
            </w:r>
          </w:p>
        </w:tc>
        <w:tc>
          <w:tcPr>
            <w:tcW w:w="6045" w:type="dxa"/>
          </w:tcPr>
          <w:p>
            <w:pPr>
              <w:spacing w:after="0"/>
              <w:jc w:val="both"/>
              <w:rPr>
                <w:rFonts w:ascii="Times New Roman" w:hAnsi="Times New Roman" w:cs="Times New Roman"/>
                <w:sz w:val="28"/>
                <w:szCs w:val="28"/>
              </w:rPr>
            </w:pPr>
            <w:r>
              <w:rPr>
                <w:rFonts w:ascii="Times New Roman" w:hAnsi="Times New Roman" w:cs="Times New Roman"/>
                <w:sz w:val="28"/>
                <w:szCs w:val="28"/>
              </w:rPr>
              <w:t>ДО12-1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2850" w:type="dxa"/>
          </w:tcPr>
          <w:p>
            <w:pPr>
              <w:spacing w:after="0"/>
              <w:ind w:left="81"/>
              <w:jc w:val="both"/>
              <w:rPr>
                <w:rFonts w:ascii="Times New Roman" w:hAnsi="Times New Roman" w:cs="Times New Roman"/>
                <w:sz w:val="28"/>
                <w:szCs w:val="28"/>
              </w:rPr>
            </w:pPr>
            <w:r>
              <w:rPr>
                <w:rFonts w:ascii="Times New Roman" w:hAnsi="Times New Roman" w:cs="Times New Roman"/>
                <w:sz w:val="28"/>
                <w:szCs w:val="28"/>
              </w:rPr>
              <w:t>Специальность</w:t>
            </w:r>
          </w:p>
        </w:tc>
        <w:tc>
          <w:tcPr>
            <w:tcW w:w="6045" w:type="dxa"/>
          </w:tcPr>
          <w:p>
            <w:pPr>
              <w:spacing w:after="0"/>
              <w:jc w:val="both"/>
              <w:rPr>
                <w:rFonts w:ascii="Times New Roman" w:hAnsi="Times New Roman" w:cs="Times New Roman"/>
                <w:sz w:val="28"/>
                <w:szCs w:val="28"/>
              </w:rPr>
            </w:pPr>
            <w:r>
              <w:rPr>
                <w:rFonts w:ascii="Times New Roman" w:hAnsi="Times New Roman" w:cs="Times New Roman"/>
                <w:sz w:val="28"/>
                <w:szCs w:val="28"/>
              </w:rPr>
              <w:t>«Дошкольное образование»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2850" w:type="dxa"/>
          </w:tcPr>
          <w:p>
            <w:pPr>
              <w:spacing w:after="0"/>
              <w:ind w:left="81"/>
              <w:jc w:val="both"/>
              <w:rPr>
                <w:rFonts w:ascii="Times New Roman" w:hAnsi="Times New Roman" w:cs="Times New Roman"/>
                <w:sz w:val="28"/>
                <w:szCs w:val="28"/>
              </w:rPr>
            </w:pPr>
            <w:r>
              <w:rPr>
                <w:rFonts w:ascii="Times New Roman" w:hAnsi="Times New Roman" w:cs="Times New Roman"/>
                <w:sz w:val="28"/>
                <w:szCs w:val="28"/>
              </w:rPr>
              <w:t>Место проведения</w:t>
            </w:r>
          </w:p>
        </w:tc>
        <w:tc>
          <w:tcPr>
            <w:tcW w:w="6045" w:type="dxa"/>
          </w:tcPr>
          <w:p>
            <w:pPr>
              <w:spacing w:after="0"/>
              <w:jc w:val="both"/>
              <w:rPr>
                <w:rFonts w:ascii="Times New Roman" w:hAnsi="Times New Roman" w:cs="Times New Roman"/>
                <w:sz w:val="28"/>
                <w:szCs w:val="28"/>
              </w:rPr>
            </w:pPr>
            <w:r>
              <w:rPr>
                <w:rFonts w:ascii="Times New Roman" w:hAnsi="Times New Roman" w:cs="Times New Roman"/>
                <w:sz w:val="28"/>
                <w:szCs w:val="28"/>
              </w:rPr>
              <w:t>кабинет 245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trPr>
        <w:tc>
          <w:tcPr>
            <w:tcW w:w="2850" w:type="dxa"/>
          </w:tcPr>
          <w:p>
            <w:pPr>
              <w:spacing w:after="0"/>
              <w:ind w:left="81"/>
              <w:jc w:val="both"/>
              <w:rPr>
                <w:rFonts w:ascii="Times New Roman" w:hAnsi="Times New Roman" w:cs="Times New Roman"/>
                <w:sz w:val="28"/>
                <w:szCs w:val="28"/>
              </w:rPr>
            </w:pPr>
            <w:r>
              <w:rPr>
                <w:rFonts w:ascii="Times New Roman" w:hAnsi="Times New Roman" w:cs="Times New Roman"/>
                <w:sz w:val="28"/>
                <w:szCs w:val="28"/>
              </w:rPr>
              <w:t>Дата посещения</w:t>
            </w:r>
          </w:p>
        </w:tc>
        <w:tc>
          <w:tcPr>
            <w:tcW w:w="6045" w:type="dxa"/>
          </w:tcPr>
          <w:p>
            <w:pPr>
              <w:spacing w:after="0"/>
              <w:jc w:val="both"/>
              <w:rPr>
                <w:rFonts w:ascii="Times New Roman" w:hAnsi="Times New Roman" w:cs="Times New Roman"/>
                <w:sz w:val="28"/>
                <w:szCs w:val="28"/>
              </w:rPr>
            </w:pPr>
            <w:r>
              <w:rPr>
                <w:rFonts w:ascii="Times New Roman" w:hAnsi="Times New Roman" w:cs="Times New Roman"/>
                <w:sz w:val="28"/>
                <w:szCs w:val="28"/>
              </w:rPr>
              <w:t>13 ноября 2013г.</w:t>
            </w:r>
          </w:p>
        </w:tc>
      </w:tr>
    </w:tbl>
    <w:p>
      <w:pPr>
        <w:spacing w:after="0"/>
        <w:jc w:val="both"/>
        <w:rPr>
          <w:rFonts w:ascii="Times New Roman" w:hAnsi="Times New Roman" w:cs="Times New Roman"/>
          <w:sz w:val="28"/>
          <w:szCs w:val="28"/>
        </w:rPr>
      </w:pPr>
    </w:p>
    <w:p>
      <w:pPr>
        <w:spacing w:after="0"/>
        <w:jc w:val="both"/>
        <w:rPr>
          <w:rFonts w:ascii="Times New Roman" w:hAnsi="Times New Roman" w:cs="Times New Roman"/>
          <w:b/>
          <w:i/>
          <w:sz w:val="28"/>
          <w:szCs w:val="28"/>
        </w:rPr>
      </w:pPr>
      <w:r>
        <w:rPr>
          <w:rFonts w:ascii="Times New Roman" w:hAnsi="Times New Roman" w:cs="Times New Roman"/>
          <w:b/>
          <w:sz w:val="28"/>
          <w:szCs w:val="28"/>
        </w:rPr>
        <w:t>Тема:</w:t>
      </w:r>
      <w:r>
        <w:rPr>
          <w:rFonts w:ascii="Times New Roman" w:hAnsi="Times New Roman" w:cs="Times New Roman"/>
          <w:sz w:val="28"/>
          <w:szCs w:val="28"/>
        </w:rPr>
        <w:t xml:space="preserve"> </w:t>
      </w:r>
      <w:r>
        <w:rPr>
          <w:rFonts w:ascii="Times New Roman" w:hAnsi="Times New Roman" w:cs="Times New Roman"/>
          <w:b/>
          <w:i/>
          <w:sz w:val="28"/>
          <w:szCs w:val="28"/>
          <w:u w:val="single"/>
        </w:rPr>
        <w:t>Новая концепция взаимодействия воспитателя ДОУ с семьёй</w:t>
      </w:r>
    </w:p>
    <w:p>
      <w:pPr>
        <w:spacing w:after="0"/>
        <w:jc w:val="both"/>
        <w:rPr>
          <w:rFonts w:ascii="Times New Roman" w:hAnsi="Times New Roman" w:cs="Times New Roman"/>
          <w:b/>
          <w:sz w:val="28"/>
          <w:szCs w:val="28"/>
        </w:rPr>
      </w:pPr>
    </w:p>
    <w:p>
      <w:pPr>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План:</w:t>
      </w:r>
    </w:p>
    <w:p>
      <w:pPr>
        <w:spacing w:after="0"/>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Общественное и семейное воспитание</w:t>
      </w:r>
    </w:p>
    <w:p>
      <w:pPr>
        <w:spacing w:after="0"/>
        <w:jc w:val="both"/>
        <w:rPr>
          <w:rFonts w:ascii="Times New Roman" w:hAnsi="Times New Roman" w:cs="Times New Roman"/>
          <w:sz w:val="28"/>
          <w:szCs w:val="28"/>
        </w:rPr>
      </w:pPr>
      <w:r>
        <w:rPr>
          <w:rFonts w:ascii="Times New Roman" w:hAnsi="Times New Roman" w:cs="Times New Roman"/>
          <w:b/>
          <w:sz w:val="28"/>
          <w:szCs w:val="28"/>
        </w:rPr>
        <w:t>2.</w:t>
      </w:r>
      <w:r>
        <w:rPr>
          <w:rFonts w:ascii="Times New Roman" w:hAnsi="Times New Roman" w:cs="Times New Roman"/>
          <w:sz w:val="28"/>
          <w:szCs w:val="28"/>
        </w:rPr>
        <w:t>Понятие взаимодействия и сотрудничества ДОУ с семьями воспитанников</w:t>
      </w:r>
    </w:p>
    <w:p>
      <w:pPr>
        <w:spacing w:after="0"/>
        <w:jc w:val="both"/>
        <w:rPr>
          <w:rFonts w:ascii="Times New Roman" w:hAnsi="Times New Roman" w:cs="Times New Roman"/>
          <w:sz w:val="28"/>
          <w:szCs w:val="28"/>
        </w:rPr>
      </w:pPr>
      <w:r>
        <w:rPr>
          <w:rFonts w:ascii="Times New Roman" w:hAnsi="Times New Roman" w:cs="Times New Roman"/>
          <w:b/>
          <w:sz w:val="28"/>
          <w:szCs w:val="28"/>
        </w:rPr>
        <w:t>3.</w:t>
      </w:r>
      <w:r>
        <w:rPr>
          <w:rFonts w:ascii="Times New Roman" w:hAnsi="Times New Roman" w:cs="Times New Roman"/>
          <w:sz w:val="28"/>
          <w:szCs w:val="28"/>
        </w:rPr>
        <w:t>Современные формы взаимодействия ДОУ с семьями воспитанников</w:t>
      </w:r>
    </w:p>
    <w:p>
      <w:pPr>
        <w:spacing w:after="0"/>
        <w:jc w:val="both"/>
        <w:rPr>
          <w:rFonts w:ascii="Times New Roman" w:hAnsi="Times New Roman" w:cs="Times New Roman"/>
          <w:sz w:val="28"/>
          <w:szCs w:val="28"/>
        </w:rPr>
      </w:pPr>
      <w:r>
        <w:rPr>
          <w:rFonts w:ascii="Times New Roman" w:hAnsi="Times New Roman" w:cs="Times New Roman"/>
          <w:b/>
          <w:sz w:val="28"/>
          <w:szCs w:val="28"/>
          <w:u w:val="single"/>
        </w:rPr>
        <w:t>Цель:</w:t>
      </w:r>
      <w:r>
        <w:rPr>
          <w:rFonts w:ascii="Times New Roman" w:hAnsi="Times New Roman" w:cs="Times New Roman"/>
          <w:b/>
          <w:sz w:val="28"/>
          <w:szCs w:val="28"/>
        </w:rPr>
        <w:t xml:space="preserve"> </w:t>
      </w:r>
      <w:r>
        <w:rPr>
          <w:rFonts w:ascii="Times New Roman" w:hAnsi="Times New Roman" w:cs="Times New Roman"/>
          <w:sz w:val="28"/>
          <w:szCs w:val="28"/>
        </w:rPr>
        <w:t>Расширять представления обучающихся о взаимодействии воспитателя ДОУ с семьёй воспитанников</w:t>
      </w:r>
    </w:p>
    <w:p>
      <w:pPr>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Задачи:</w:t>
      </w:r>
    </w:p>
    <w:p>
      <w:pPr>
        <w:spacing w:after="0"/>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cs="Times New Roman"/>
          <w:sz w:val="28"/>
          <w:szCs w:val="28"/>
        </w:rPr>
        <w:t xml:space="preserve"> Познакомить обучающихся с понятием «общественное и семейное воспитание»</w:t>
      </w:r>
    </w:p>
    <w:p>
      <w:pPr>
        <w:spacing w:after="0"/>
        <w:jc w:val="both"/>
        <w:rPr>
          <w:rFonts w:ascii="Times New Roman" w:hAnsi="Times New Roman" w:cs="Times New Roman"/>
          <w:sz w:val="28"/>
          <w:szCs w:val="28"/>
        </w:rPr>
      </w:pPr>
      <w:r>
        <w:rPr>
          <w:rFonts w:ascii="Times New Roman" w:hAnsi="Times New Roman" w:cs="Times New Roman"/>
          <w:b/>
          <w:sz w:val="28"/>
          <w:szCs w:val="28"/>
        </w:rPr>
        <w:t>2.</w:t>
      </w:r>
      <w:r>
        <w:rPr>
          <w:rFonts w:ascii="Times New Roman" w:hAnsi="Times New Roman" w:cs="Times New Roman"/>
          <w:sz w:val="28"/>
          <w:szCs w:val="28"/>
        </w:rPr>
        <w:t xml:space="preserve"> Формировать знания обучающихся о современных формах взаимодействия воспитателя ДОУ и семьи</w:t>
      </w:r>
    </w:p>
    <w:p>
      <w:pPr>
        <w:spacing w:after="0"/>
        <w:jc w:val="both"/>
        <w:rPr>
          <w:rFonts w:ascii="Times New Roman" w:hAnsi="Times New Roman" w:cs="Times New Roman"/>
          <w:sz w:val="28"/>
          <w:szCs w:val="28"/>
        </w:rPr>
      </w:pPr>
      <w:r>
        <w:rPr>
          <w:rFonts w:ascii="Times New Roman" w:hAnsi="Times New Roman" w:cs="Times New Roman"/>
          <w:b/>
          <w:sz w:val="28"/>
          <w:szCs w:val="28"/>
        </w:rPr>
        <w:t>3.</w:t>
      </w:r>
      <w:r>
        <w:rPr>
          <w:rFonts w:ascii="Times New Roman" w:hAnsi="Times New Roman" w:cs="Times New Roman"/>
          <w:sz w:val="28"/>
          <w:szCs w:val="28"/>
        </w:rPr>
        <w:t xml:space="preserve"> Прививать интерес и чувство собственного достоинства к педагогической деятельности</w:t>
      </w:r>
    </w:p>
    <w:p>
      <w:pPr>
        <w:spacing w:after="0"/>
        <w:jc w:val="both"/>
        <w:rPr>
          <w:rFonts w:ascii="Times New Roman" w:hAnsi="Times New Roman" w:cs="Times New Roman"/>
          <w:sz w:val="28"/>
          <w:szCs w:val="28"/>
        </w:rPr>
      </w:pPr>
      <w:r>
        <w:rPr>
          <w:rFonts w:ascii="Times New Roman" w:hAnsi="Times New Roman" w:cs="Times New Roman"/>
          <w:b/>
          <w:sz w:val="28"/>
          <w:szCs w:val="28"/>
        </w:rPr>
        <w:t>Форма:</w:t>
      </w:r>
      <w:r>
        <w:rPr>
          <w:rFonts w:ascii="Times New Roman" w:hAnsi="Times New Roman" w:cs="Times New Roman"/>
          <w:sz w:val="28"/>
          <w:szCs w:val="28"/>
        </w:rPr>
        <w:t xml:space="preserve"> Лекция</w:t>
      </w:r>
    </w:p>
    <w:p>
      <w:pPr>
        <w:spacing w:after="0"/>
        <w:jc w:val="both"/>
        <w:rPr>
          <w:rFonts w:ascii="Times New Roman" w:hAnsi="Times New Roman" w:cs="Times New Roman"/>
          <w:sz w:val="28"/>
          <w:szCs w:val="28"/>
        </w:rPr>
      </w:pPr>
      <w:r>
        <w:rPr>
          <w:rFonts w:ascii="Times New Roman" w:hAnsi="Times New Roman" w:cs="Times New Roman"/>
          <w:b/>
          <w:sz w:val="28"/>
          <w:szCs w:val="28"/>
        </w:rPr>
        <w:t>Оборудование:</w:t>
      </w:r>
      <w:r>
        <w:rPr>
          <w:rFonts w:ascii="Times New Roman" w:hAnsi="Times New Roman" w:cs="Times New Roman"/>
          <w:sz w:val="28"/>
          <w:szCs w:val="28"/>
        </w:rPr>
        <w:t xml:space="preserve"> </w:t>
      </w:r>
    </w:p>
    <w:p>
      <w:pPr>
        <w:pStyle w:val="16"/>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Презентация к лекции</w:t>
      </w:r>
    </w:p>
    <w:p>
      <w:pPr>
        <w:pStyle w:val="16"/>
        <w:numPr>
          <w:ilvl w:val="0"/>
          <w:numId w:val="14"/>
        </w:numPr>
        <w:spacing w:after="0"/>
        <w:jc w:val="both"/>
        <w:rPr>
          <w:rFonts w:ascii="Times New Roman" w:hAnsi="Times New Roman" w:cs="Times New Roman"/>
          <w:sz w:val="28"/>
          <w:szCs w:val="28"/>
        </w:rPr>
      </w:pPr>
      <w:r>
        <w:rPr>
          <w:rFonts w:ascii="Times New Roman" w:hAnsi="Times New Roman" w:cs="Times New Roman"/>
          <w:sz w:val="28"/>
          <w:szCs w:val="28"/>
        </w:rPr>
        <w:t>Раздаточный материал</w:t>
      </w:r>
    </w:p>
    <w:p>
      <w:pPr>
        <w:spacing w:after="0"/>
        <w:jc w:val="both"/>
        <w:rPr>
          <w:rFonts w:ascii="Times New Roman" w:hAnsi="Times New Roman" w:cs="Times New Roman"/>
          <w:b/>
          <w:sz w:val="28"/>
          <w:szCs w:val="28"/>
        </w:rPr>
      </w:pPr>
      <w:r>
        <w:rPr>
          <w:rFonts w:ascii="Times New Roman" w:hAnsi="Times New Roman" w:cs="Times New Roman"/>
          <w:b/>
          <w:sz w:val="28"/>
          <w:szCs w:val="28"/>
        </w:rPr>
        <w:t>Источники материала:</w:t>
      </w:r>
    </w:p>
    <w:p>
      <w:pPr>
        <w:spacing w:after="0"/>
        <w:jc w:val="both"/>
        <w:rPr>
          <w:rFonts w:ascii="Times New Roman" w:hAnsi="Times New Roman" w:cs="Times New Roman"/>
          <w:sz w:val="28"/>
          <w:szCs w:val="28"/>
        </w:rPr>
      </w:pPr>
      <w:r>
        <w:rPr>
          <w:rFonts w:ascii="Times New Roman" w:hAnsi="Times New Roman" w:cs="Times New Roman"/>
          <w:sz w:val="28"/>
          <w:szCs w:val="28"/>
        </w:rPr>
        <w:t xml:space="preserve">1. Дошкольная педагогика: учебник для студентов СПО/С.А. Козлова, Т.А.Куликова. М., 2011.-416 с. </w:t>
      </w:r>
    </w:p>
    <w:p>
      <w:pPr>
        <w:spacing w:after="0"/>
        <w:jc w:val="both"/>
        <w:rPr>
          <w:rFonts w:ascii="Times New Roman" w:hAnsi="Times New Roman" w:cs="Times New Roman"/>
          <w:sz w:val="28"/>
          <w:szCs w:val="28"/>
        </w:rPr>
      </w:pPr>
      <w:r>
        <w:rPr>
          <w:rFonts w:ascii="Times New Roman" w:hAnsi="Times New Roman" w:cs="Times New Roman"/>
          <w:sz w:val="28"/>
          <w:szCs w:val="28"/>
        </w:rPr>
        <w:t>2. Педагогика/ Бордовская Н.В., Реан А.А..Питер, 2001.-304 с.</w:t>
      </w:r>
    </w:p>
    <w:p>
      <w:pPr>
        <w:spacing w:after="0"/>
        <w:jc w:val="both"/>
        <w:rPr>
          <w:rFonts w:ascii="Times New Roman" w:hAnsi="Times New Roman" w:cs="Times New Roman"/>
          <w:sz w:val="28"/>
          <w:szCs w:val="28"/>
        </w:rPr>
      </w:pPr>
      <w:r>
        <w:rPr>
          <w:rFonts w:ascii="Times New Roman" w:hAnsi="Times New Roman" w:cs="Times New Roman"/>
          <w:sz w:val="28"/>
          <w:szCs w:val="28"/>
        </w:rPr>
        <w:t>3. Конспект лекции</w:t>
      </w:r>
    </w:p>
    <w:p>
      <w:pPr>
        <w:shd w:val="clear" w:color="auto" w:fill="FFFFFF"/>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4.Козлова А.В., Дешеулина Р.П. Работа ДОУ с семьей: диагностика, планирование, конспекты лекций, консультации, мониторинг. М.: Творческий Центр, 2004 г</w:t>
      </w:r>
    </w:p>
    <w:p>
      <w:pPr>
        <w:spacing w:after="0"/>
        <w:jc w:val="both"/>
        <w:rPr>
          <w:rFonts w:ascii="Times New Roman" w:hAnsi="Times New Roman" w:cs="Times New Roman"/>
          <w:b/>
          <w:sz w:val="28"/>
          <w:szCs w:val="28"/>
        </w:rPr>
      </w:pPr>
      <w:r>
        <w:rPr>
          <w:rFonts w:ascii="Times New Roman" w:hAnsi="Times New Roman" w:cs="Times New Roman"/>
          <w:b/>
          <w:sz w:val="28"/>
          <w:szCs w:val="28"/>
        </w:rPr>
        <w:t>Ход лекции:</w:t>
      </w:r>
    </w:p>
    <w:p>
      <w:pPr>
        <w:spacing w:after="0"/>
        <w:jc w:val="both"/>
        <w:rPr>
          <w:rFonts w:ascii="Times New Roman" w:hAnsi="Times New Roman" w:eastAsia="Times New Roman" w:cs="Times New Roman"/>
          <w:bCs/>
          <w:color w:val="000000"/>
          <w:sz w:val="28"/>
          <w:szCs w:val="28"/>
          <w:u w:val="single"/>
          <w:lang w:eastAsia="ru-RU"/>
        </w:rPr>
      </w:pPr>
      <w:r>
        <w:rPr>
          <w:rFonts w:ascii="Times New Roman" w:hAnsi="Times New Roman" w:eastAsia="Times New Roman" w:cs="Times New Roman"/>
          <w:bCs/>
          <w:color w:val="000000"/>
          <w:sz w:val="28"/>
          <w:szCs w:val="28"/>
          <w:lang w:eastAsia="ru-RU"/>
        </w:rPr>
        <w:t xml:space="preserve">1. </w:t>
      </w:r>
      <w:r>
        <w:rPr>
          <w:rFonts w:ascii="Times New Roman" w:hAnsi="Times New Roman" w:eastAsia="Times New Roman" w:cs="Times New Roman"/>
          <w:bCs/>
          <w:color w:val="000000"/>
          <w:sz w:val="28"/>
          <w:szCs w:val="28"/>
          <w:u w:val="single"/>
          <w:lang w:eastAsia="ru-RU"/>
        </w:rPr>
        <w:t>Организационный момент</w:t>
      </w:r>
    </w:p>
    <w:p>
      <w:pPr>
        <w:spacing w:after="0"/>
        <w:jc w:val="both"/>
        <w:rPr>
          <w:rFonts w:ascii="Times New Roman" w:hAnsi="Times New Roman" w:cs="Times New Roman"/>
          <w:b/>
          <w:sz w:val="28"/>
          <w:szCs w:val="28"/>
        </w:rPr>
      </w:pPr>
    </w:p>
    <w:p>
      <w:pPr>
        <w:spacing w:after="0"/>
        <w:jc w:val="right"/>
        <w:rPr>
          <w:rFonts w:ascii="Times New Roman" w:hAnsi="Times New Roman" w:cs="Times New Roman"/>
          <w:i/>
          <w:sz w:val="24"/>
          <w:szCs w:val="24"/>
        </w:rPr>
      </w:pPr>
      <w:r>
        <w:rPr>
          <w:rFonts w:ascii="Times New Roman" w:hAnsi="Times New Roman" w:cs="Times New Roman"/>
          <w:i/>
          <w:sz w:val="24"/>
          <w:szCs w:val="24"/>
        </w:rPr>
        <w:t xml:space="preserve">                                     «Любить детей – это и курица умеет,</w:t>
      </w:r>
    </w:p>
    <w:p>
      <w:pPr>
        <w:spacing w:after="0"/>
        <w:jc w:val="right"/>
        <w:rPr>
          <w:rFonts w:ascii="Times New Roman" w:hAnsi="Times New Roman" w:cs="Times New Roman"/>
          <w:i/>
          <w:sz w:val="24"/>
          <w:szCs w:val="24"/>
        </w:rPr>
      </w:pPr>
      <w:r>
        <w:rPr>
          <w:rFonts w:ascii="Times New Roman" w:hAnsi="Times New Roman" w:cs="Times New Roman"/>
          <w:i/>
          <w:sz w:val="24"/>
          <w:szCs w:val="24"/>
        </w:rPr>
        <w:t xml:space="preserve">                                            А вот уметь воспитать их – это великое государственное дело,                      требующее таланта и широкого знания жизни».</w:t>
      </w:r>
    </w:p>
    <w:p>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(М.Горький)</w:t>
      </w:r>
    </w:p>
    <w:p>
      <w:p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 xml:space="preserve">2. </w:t>
      </w:r>
      <w:r>
        <w:rPr>
          <w:rFonts w:ascii="Times New Roman" w:hAnsi="Times New Roman" w:eastAsia="Times New Roman" w:cs="Times New Roman"/>
          <w:bCs/>
          <w:color w:val="000000"/>
          <w:sz w:val="28"/>
          <w:szCs w:val="28"/>
          <w:u w:val="single"/>
          <w:lang w:eastAsia="ru-RU"/>
        </w:rPr>
        <w:t>Проверка домашнего задания</w:t>
      </w:r>
    </w:p>
    <w:p>
      <w:p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 xml:space="preserve">Давайте вместе вспомним, что такое:                                                                   </w:t>
      </w:r>
    </w:p>
    <w:p>
      <w:pPr>
        <w:pStyle w:val="16"/>
        <w:numPr>
          <w:ilvl w:val="0"/>
          <w:numId w:val="15"/>
        </w:num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Воспитание</w:t>
      </w:r>
    </w:p>
    <w:p>
      <w:pPr>
        <w:pStyle w:val="16"/>
        <w:numPr>
          <w:ilvl w:val="0"/>
          <w:numId w:val="15"/>
        </w:num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Цель воспитания</w:t>
      </w:r>
    </w:p>
    <w:p>
      <w:pPr>
        <w:pStyle w:val="16"/>
        <w:numPr>
          <w:ilvl w:val="0"/>
          <w:numId w:val="15"/>
        </w:num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Виды воспитания</w:t>
      </w:r>
    </w:p>
    <w:p>
      <w:p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 xml:space="preserve">Работаем в микрогруппах, каждая группа выбирает себе задание, которое обозначено цветом.                                                                                                       </w:t>
      </w:r>
    </w:p>
    <w:p>
      <w:pPr>
        <w:pStyle w:val="16"/>
        <w:numPr>
          <w:ilvl w:val="0"/>
          <w:numId w:val="16"/>
        </w:num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Зелёный цвет: раскрыть определение «воспитание»</w:t>
      </w:r>
    </w:p>
    <w:p>
      <w:pPr>
        <w:pStyle w:val="16"/>
        <w:numPr>
          <w:ilvl w:val="0"/>
          <w:numId w:val="16"/>
        </w:num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Жёлтый цвет: цель воспитания</w:t>
      </w:r>
    </w:p>
    <w:p>
      <w:pPr>
        <w:pStyle w:val="16"/>
        <w:numPr>
          <w:ilvl w:val="0"/>
          <w:numId w:val="16"/>
        </w:num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Голубой цвет: виды воспитания</w:t>
      </w:r>
    </w:p>
    <w:p>
      <w:p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Таким образом, основное назначение воспитания – это передача подрастающим поколениям накопленных знаний и  общественно – исторического опыта. В процессе воспитания новые поколения должны овладеть знаниями, определёнными умениями, усвоить нормы поведения в обществе, выработать определённую систему взглядов на жизнь.</w:t>
      </w:r>
    </w:p>
    <w:p>
      <w:pPr>
        <w:spacing w:after="0"/>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 xml:space="preserve"> Так кто же должен заниматься воспитанием подрастающего поколения? Семья или общественные организации? Должны ли они контактировать, сотрудничать, взаимодействовать?.. На эти вопросы мы постараемся ответить на сегодняшнем уроке.</w:t>
      </w:r>
    </w:p>
    <w:p>
      <w:pPr>
        <w:spacing w:after="0"/>
        <w:jc w:val="both"/>
        <w:rPr>
          <w:rFonts w:ascii="Times New Roman" w:hAnsi="Times New Roman" w:eastAsia="Times New Roman" w:cs="Times New Roman"/>
          <w:bCs/>
          <w:color w:val="000000"/>
          <w:sz w:val="28"/>
          <w:szCs w:val="28"/>
          <w:u w:val="single"/>
          <w:lang w:eastAsia="ru-RU"/>
        </w:rPr>
      </w:pPr>
      <w:r>
        <w:rPr>
          <w:rFonts w:ascii="Times New Roman" w:hAnsi="Times New Roman" w:eastAsia="Times New Roman" w:cs="Times New Roman"/>
          <w:bCs/>
          <w:color w:val="000000"/>
          <w:sz w:val="28"/>
          <w:szCs w:val="28"/>
          <w:lang w:eastAsia="ru-RU"/>
        </w:rPr>
        <w:t xml:space="preserve">3. </w:t>
      </w:r>
      <w:r>
        <w:rPr>
          <w:rFonts w:ascii="Times New Roman" w:hAnsi="Times New Roman" w:eastAsia="Times New Roman" w:cs="Times New Roman"/>
          <w:bCs/>
          <w:color w:val="000000"/>
          <w:sz w:val="28"/>
          <w:szCs w:val="28"/>
          <w:u w:val="single"/>
          <w:lang w:eastAsia="ru-RU"/>
        </w:rPr>
        <w:t>Сообщение темы, плана и цели урока</w:t>
      </w:r>
    </w:p>
    <w:p>
      <w:pPr>
        <w:spacing w:after="0"/>
        <w:jc w:val="both"/>
        <w:rPr>
          <w:rFonts w:ascii="Times New Roman" w:hAnsi="Times New Roman" w:cs="Times New Roman"/>
          <w:b/>
          <w:i/>
          <w:sz w:val="28"/>
          <w:szCs w:val="28"/>
        </w:rPr>
      </w:pPr>
      <w:r>
        <w:rPr>
          <w:rFonts w:ascii="Times New Roman" w:hAnsi="Times New Roman" w:eastAsia="Times New Roman" w:cs="Times New Roman"/>
          <w:bCs/>
          <w:color w:val="000000"/>
          <w:sz w:val="28"/>
          <w:szCs w:val="28"/>
          <w:lang w:eastAsia="ru-RU"/>
        </w:rPr>
        <w:t>Итак,</w:t>
      </w:r>
      <w:r>
        <w:rPr>
          <w:rFonts w:ascii="Times New Roman" w:hAnsi="Times New Roman" w:eastAsia="Times New Roman" w:cs="Times New Roman"/>
          <w:b/>
          <w:bCs/>
          <w:color w:val="000000"/>
          <w:sz w:val="28"/>
          <w:szCs w:val="28"/>
          <w:lang w:eastAsia="ru-RU"/>
        </w:rPr>
        <w:t xml:space="preserve"> Тема:</w:t>
      </w:r>
      <w:r>
        <w:rPr>
          <w:rFonts w:ascii="Times New Roman" w:hAnsi="Times New Roman" w:eastAsia="Times New Roman" w:cs="Times New Roman"/>
          <w:bCs/>
          <w:color w:val="000000"/>
          <w:sz w:val="28"/>
          <w:szCs w:val="28"/>
          <w:lang w:eastAsia="ru-RU"/>
        </w:rPr>
        <w:t xml:space="preserve"> </w:t>
      </w:r>
      <w:r>
        <w:rPr>
          <w:rFonts w:ascii="Times New Roman" w:hAnsi="Times New Roman" w:cs="Times New Roman"/>
          <w:b/>
          <w:i/>
          <w:sz w:val="28"/>
          <w:szCs w:val="28"/>
          <w:u w:val="single"/>
        </w:rPr>
        <w:t>Новая концепция взаимодействия воспитателя ДОУ с семьёй</w:t>
      </w:r>
    </w:p>
    <w:p>
      <w:pPr>
        <w:spacing w:after="0"/>
        <w:jc w:val="both"/>
        <w:rPr>
          <w:rFonts w:ascii="Times New Roman" w:hAnsi="Times New Roman" w:cs="Times New Roman"/>
          <w:b/>
          <w:sz w:val="28"/>
          <w:szCs w:val="28"/>
          <w:u w:val="single"/>
        </w:rPr>
      </w:pPr>
      <w:r>
        <w:rPr>
          <w:rFonts w:ascii="Times New Roman" w:hAnsi="Times New Roman" w:eastAsia="Times New Roman" w:cs="Times New Roman"/>
          <w:bCs/>
          <w:color w:val="000000"/>
          <w:sz w:val="28"/>
          <w:szCs w:val="28"/>
          <w:lang w:eastAsia="ru-RU"/>
        </w:rPr>
        <w:t xml:space="preserve">     </w:t>
      </w:r>
      <w:r>
        <w:rPr>
          <w:rFonts w:ascii="Times New Roman" w:hAnsi="Times New Roman" w:cs="Times New Roman"/>
          <w:b/>
          <w:sz w:val="28"/>
          <w:szCs w:val="28"/>
          <w:u w:val="single"/>
        </w:rPr>
        <w:t>План:</w:t>
      </w:r>
    </w:p>
    <w:p>
      <w:pPr>
        <w:spacing w:after="0"/>
        <w:jc w:val="both"/>
        <w:rPr>
          <w:rFonts w:ascii="Times New Roman" w:hAnsi="Times New Roman" w:cs="Times New Roman"/>
          <w:sz w:val="28"/>
          <w:szCs w:val="28"/>
        </w:rPr>
      </w:pPr>
      <w:r>
        <w:rPr>
          <w:rFonts w:ascii="Times New Roman" w:hAnsi="Times New Roman" w:cs="Times New Roman"/>
          <w:b/>
          <w:sz w:val="28"/>
          <w:szCs w:val="28"/>
        </w:rPr>
        <w:t>1.</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Cs/>
          <w:color w:val="000000"/>
          <w:sz w:val="28"/>
          <w:szCs w:val="28"/>
          <w:lang w:eastAsia="ru-RU"/>
        </w:rPr>
        <w:t>Истоки взаимопонимания семьи и детского сада (из истории вопроса)</w:t>
      </w:r>
    </w:p>
    <w:p>
      <w:pPr>
        <w:spacing w:after="0"/>
        <w:jc w:val="both"/>
        <w:rPr>
          <w:rFonts w:ascii="Times New Roman" w:hAnsi="Times New Roman" w:cs="Times New Roman"/>
          <w:sz w:val="28"/>
          <w:szCs w:val="28"/>
        </w:rPr>
      </w:pPr>
      <w:r>
        <w:rPr>
          <w:rFonts w:ascii="Times New Roman" w:hAnsi="Times New Roman" w:cs="Times New Roman"/>
          <w:b/>
          <w:sz w:val="28"/>
          <w:szCs w:val="28"/>
        </w:rPr>
        <w:t xml:space="preserve">2. </w:t>
      </w:r>
      <w:r>
        <w:rPr>
          <w:rFonts w:ascii="Times New Roman" w:hAnsi="Times New Roman" w:cs="Times New Roman"/>
          <w:sz w:val="28"/>
          <w:szCs w:val="28"/>
        </w:rPr>
        <w:t>Понятие взаимодействия и сотрудничества ДОУ с семьями воспитанников</w:t>
      </w:r>
    </w:p>
    <w:p>
      <w:pPr>
        <w:spacing w:after="0"/>
        <w:jc w:val="both"/>
        <w:rPr>
          <w:rFonts w:ascii="Times New Roman" w:hAnsi="Times New Roman" w:cs="Times New Roman"/>
          <w:sz w:val="28"/>
          <w:szCs w:val="28"/>
        </w:rPr>
      </w:pPr>
      <w:r>
        <w:rPr>
          <w:rFonts w:ascii="Times New Roman" w:hAnsi="Times New Roman" w:cs="Times New Roman"/>
          <w:b/>
          <w:sz w:val="28"/>
          <w:szCs w:val="28"/>
        </w:rPr>
        <w:t xml:space="preserve">3. </w:t>
      </w:r>
      <w:r>
        <w:rPr>
          <w:rFonts w:ascii="Times New Roman" w:hAnsi="Times New Roman" w:cs="Times New Roman"/>
          <w:sz w:val="28"/>
          <w:szCs w:val="28"/>
        </w:rPr>
        <w:t>Современные формы взаимодействия ДОУ с семьями воспитанников</w:t>
      </w:r>
    </w:p>
    <w:p>
      <w:pPr>
        <w:spacing w:after="0"/>
        <w:jc w:val="both"/>
        <w:rPr>
          <w:rFonts w:ascii="Times New Roman" w:hAnsi="Times New Roman" w:cs="Times New Roman"/>
          <w:sz w:val="28"/>
          <w:szCs w:val="28"/>
        </w:rPr>
      </w:pPr>
      <w:r>
        <w:rPr>
          <w:rFonts w:ascii="Times New Roman" w:hAnsi="Times New Roman" w:cs="Times New Roman"/>
          <w:b/>
          <w:sz w:val="28"/>
          <w:szCs w:val="28"/>
          <w:u w:val="single"/>
        </w:rPr>
        <w:t>Цель:</w:t>
      </w:r>
      <w:r>
        <w:rPr>
          <w:rFonts w:ascii="Times New Roman" w:hAnsi="Times New Roman" w:cs="Times New Roman"/>
          <w:b/>
          <w:sz w:val="28"/>
          <w:szCs w:val="28"/>
        </w:rPr>
        <w:t xml:space="preserve"> </w:t>
      </w:r>
      <w:r>
        <w:rPr>
          <w:rFonts w:ascii="Times New Roman" w:hAnsi="Times New Roman" w:cs="Times New Roman"/>
          <w:sz w:val="28"/>
          <w:szCs w:val="28"/>
        </w:rPr>
        <w:t>Расширить представления обучающихся о взаимодействии и сотрудничества воспитателя ДОУ с семьёй воспитанников</w:t>
      </w:r>
    </w:p>
    <w:p>
      <w:pPr>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1.Истоки взаимопонимания семьи и детского сада (из истории вопроса).</w:t>
      </w:r>
    </w:p>
    <w:p>
      <w:pPr>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"Понять ….. современность, понять нашу эпоху, ее значение, ее величие (по словам академика Д.С.Лихачева) можно только на огромном историческом фоне - в свете минувших веков”.</w:t>
      </w:r>
    </w:p>
    <w:p>
      <w:pPr>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u w:val="single"/>
          <w:lang w:eastAsia="ru-RU"/>
        </w:rPr>
        <w:t>Понимая, что дошкольное учреждение</w:t>
      </w:r>
      <w:r>
        <w:rPr>
          <w:rFonts w:ascii="Times New Roman" w:hAnsi="Times New Roman" w:eastAsia="Times New Roman" w:cs="Times New Roman"/>
          <w:color w:val="000000"/>
          <w:sz w:val="28"/>
          <w:szCs w:val="28"/>
          <w:lang w:eastAsia="ru-RU"/>
        </w:rPr>
        <w:t xml:space="preserve"> - это живой организм, система, которая обязательно должна меняться, развиваться, мы, педагоги, чувствуем поддержку, обращаясь к наследию прошлого, убежденные в том, что только изучив, опираясь на его лучшие традиции </w:t>
      </w:r>
      <w:r>
        <w:rPr>
          <w:rFonts w:ascii="Times New Roman" w:hAnsi="Times New Roman" w:eastAsia="Times New Roman" w:cs="Times New Roman"/>
          <w:b/>
          <w:color w:val="000000"/>
          <w:sz w:val="28"/>
          <w:szCs w:val="28"/>
          <w:lang w:eastAsia="ru-RU"/>
        </w:rPr>
        <w:t>общественного</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b/>
          <w:color w:val="000000"/>
          <w:sz w:val="28"/>
          <w:szCs w:val="28"/>
          <w:lang w:eastAsia="ru-RU"/>
        </w:rPr>
        <w:t>семейного воспитания</w:t>
      </w:r>
      <w:r>
        <w:rPr>
          <w:rFonts w:ascii="Times New Roman" w:hAnsi="Times New Roman" w:eastAsia="Times New Roman" w:cs="Times New Roman"/>
          <w:color w:val="000000"/>
          <w:sz w:val="28"/>
          <w:szCs w:val="28"/>
          <w:lang w:eastAsia="ru-RU"/>
        </w:rPr>
        <w:t>, мы сможем найти взаимопонимание, взаимоподдержку семьи воспитанника, сделать жизнь детей яркой, интересной, проникнутой вечными ценностями человеческих отношений.</w:t>
      </w:r>
    </w:p>
    <w:p>
      <w:pPr>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u w:val="single"/>
          <w:lang w:eastAsia="ru-RU"/>
        </w:rPr>
        <w:t>Воспитание детей</w:t>
      </w:r>
      <w:r>
        <w:rPr>
          <w:rFonts w:ascii="Times New Roman" w:hAnsi="Times New Roman" w:eastAsia="Times New Roman" w:cs="Times New Roman"/>
          <w:color w:val="000000"/>
          <w:sz w:val="28"/>
          <w:szCs w:val="28"/>
          <w:lang w:eastAsia="ru-RU"/>
        </w:rPr>
        <w:t xml:space="preserve"> - старейшее из человеческих дел. В древности его считали самым трудным из всех занятий, называли искусством. Сегодня мы черпаем познания в вопросах взаимодействия организованного (общественного) и семейного воспитания в истоках народного творчества и сочинениях просветителей, которые много внимания обращали на роль родителей в воспитании детей, на принципы семейного воспитания, изложенные в "Домостроях”, "Поучениях”.</w:t>
      </w:r>
    </w:p>
    <w:p>
      <w:pPr>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Прошлое породило и проблемы, которые решаются до сих пор, а именно: как совместить семейное воспитание с организованны   общественным. В чем его суть?</w:t>
      </w:r>
    </w:p>
    <w:p>
      <w:pPr>
        <w:spacing w:after="0"/>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А она (суть) заключается в следующем: на протяжении полутора веков со дня открытия первого детского сада в России (частный детский сад А.С. Симонович) решался и продолжает решаться вопрос: как сочетать детский сад и семью в вопросах обучения, воспитания ребенка? В каких отношениях должны находиться детский сад и семья: дополнять друг друга, противоречить, компенсировать недостатки друг друга?</w:t>
      </w:r>
    </w:p>
    <w:p>
      <w:pPr>
        <w:pStyle w:val="16"/>
        <w:spacing w:after="0"/>
        <w:jc w:val="both"/>
        <w:rPr>
          <w:rFonts w:ascii="Times New Roman" w:hAnsi="Times New Roman" w:cs="Times New Roman"/>
          <w:b/>
          <w:sz w:val="28"/>
          <w:szCs w:val="28"/>
        </w:rPr>
      </w:pPr>
      <w:r>
        <w:rPr>
          <w:rFonts w:ascii="Times New Roman" w:hAnsi="Times New Roman" w:cs="Times New Roman"/>
          <w:b/>
          <w:sz w:val="28"/>
          <w:szCs w:val="28"/>
        </w:rPr>
        <w:t>Проблемы:</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Долгие годы государство выдвигало на первый план производственные и общественные задачи, таким образом, оттеснив родителей не только от воспитания своих детей, но и от ответственности за своих детей, переложив целиком воспитание детей на общество. "Я работаю, у меня нет времени и специальных знаний заниматься воспитанием”, - это мнение можно услышать и сегодня.</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Неразрешимые пока противоречия между материальными и духовными запросами, а также между семейными и производственными обязанностями женщины снижают статус матери, а "отцовство, как важнейший институт социализации, фактически погублен”.[3]</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Подорвано доверие к воспитателю, родители не удовлетворены, как образовывают, воспитывают в детском саду, и после посещения детского сада детей водят в престижные гимназии, элитные лицеи, авторские школы, при этом детский сад дети посещают от случая к случаю, без особого желания и детей, и родителей.</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Детские сады продолжают оставаться закрытыми учреждениями, родители плохо или совсем не представляют содержание воспитания, обучения детей в детском саду, поэтому часто родители глухи к советам, просьбам воспитателей, не идут на контакт. Эти родители – сторонние наблюдатели.</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Часть родителей не устраивает роль сторонних наблюдателей. Они вкладывают средства в развитие ДОУ, высказывают свои предложения, пожелания, требования, формируя таким образом "социальный заказ”. Но и здесь возникает проблема: такой "социальный заказ” ограничен музыкой, танцами, иностранным языком; это скорее дань моде: а не "социальный заказ”. Помочь сформулировать действительный соцзаказ может воспитатель, сообразуясь, безусловно, мнением родителей, их запросами, возможностями ребенка, ДОУ, семьи.</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Родители и педагоги часто не чувствуют себя единомышленниками, сотрудниками, а скорее оппонентами, не всегда понимающими друг друга.</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В последнее время школа стала предъявлять новые, необоснованно завышенные требования к уровню развития детей уже при их поступлении в школу, устраивая экзамены, проводя тестирование, собеседование, родители стали требовать от воспитателей подготовку детей к школе, понимая это как умение писать, читать, считать. При этом звучат слова родителей: "Не занимайтесь с ребенком всякими пустяками - играми, готовьте его к школе”. При этом родителей совсем не занимает, не беспокоит, как ребенок общается со сверстниками, чему печалится, радуется, что ему дорого, чем гордиться и др., т. е. вопросы воспитания родители считают лишними.</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Особую тревогу вызывают семьи, где есть ребенок с проблемами в развитии. Родители либо не предают значение этой проблеме и серьезно не озабочены ее решением; либо, напротив, чрезмерно акцентируют внимание на проблеме, постоянно находятся в повышенном эмоциональном состоянии, что провоцирует развитие неврозов у детей.</w:t>
      </w:r>
    </w:p>
    <w:p>
      <w:pPr>
        <w:pStyle w:val="16"/>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Сегодня у родителей появилась возможность (и это веяние преобразований, основанных на принципах гуманизма, демократизации общества) нанять гувернантку, определить ребенка в частный или государственный детский сад, в элитную школу - вариантов много. Детский сад оказался в состоянии конкуренции с другими формами воспитательных услуг.</w:t>
      </w:r>
    </w:p>
    <w:p>
      <w:pPr>
        <w:spacing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Основная цель всех форм и видов взаимодействия ДОУ с семьей - установление доверительных отношений между детьми, родителями и педагогами, объединение их в одну команду, воспитание потребности делиться друг с другом своими проблемами и совместно их решать. </w:t>
      </w:r>
    </w:p>
    <w:p>
      <w:pPr>
        <w:spacing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Недостатки и положительные стороны общественного и семейного воспитания </w:t>
      </w:r>
    </w:p>
    <w:p>
      <w:pPr>
        <w:spacing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(по Е. П. Арнаутовой и В. М. Ивановой) </w:t>
      </w:r>
    </w:p>
    <w:tbl>
      <w:tblPr>
        <w:tblStyle w:val="14"/>
        <w:tblW w:w="9345" w:type="dxa"/>
        <w:tblCellSpacing w:w="0"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4530"/>
        <w:gridCol w:w="4815"/>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4530" w:type="dxa"/>
            <w:tcBorders>
              <w:top w:val="outset" w:color="auto" w:sz="6" w:space="0"/>
              <w:left w:val="outset" w:color="auto" w:sz="6" w:space="0"/>
              <w:bottom w:val="outset" w:color="auto" w:sz="6" w:space="0"/>
              <w:right w:val="outset" w:color="auto" w:sz="6" w:space="0"/>
            </w:tcBorders>
            <w:vAlign w:val="center"/>
          </w:tcPr>
          <w:p>
            <w:pPr>
              <w:spacing w:after="0"/>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Детский сад </w:t>
            </w:r>
          </w:p>
        </w:tc>
        <w:tc>
          <w:tcPr>
            <w:tcW w:w="4815" w:type="dxa"/>
            <w:tcBorders>
              <w:top w:val="outset" w:color="auto" w:sz="6" w:space="0"/>
              <w:left w:val="outset" w:color="auto" w:sz="6" w:space="0"/>
              <w:bottom w:val="outset" w:color="auto" w:sz="6" w:space="0"/>
              <w:right w:val="outset" w:color="auto" w:sz="6" w:space="0"/>
            </w:tcBorders>
            <w:vAlign w:val="center"/>
          </w:tcPr>
          <w:p>
            <w:pPr>
              <w:spacing w:after="0"/>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Семья </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4530" w:type="dxa"/>
            <w:tcBorders>
              <w:top w:val="outset" w:color="auto" w:sz="6" w:space="0"/>
              <w:left w:val="outset" w:color="auto" w:sz="6" w:space="0"/>
              <w:bottom w:val="outset" w:color="auto" w:sz="6" w:space="0"/>
              <w:right w:val="outset" w:color="auto" w:sz="6" w:space="0"/>
            </w:tcBorders>
            <w:vAlign w:val="center"/>
          </w:tcPr>
          <w:p>
            <w:pPr>
              <w:spacing w:after="0"/>
              <w:jc w:val="both"/>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Недостатки</w:t>
            </w:r>
          </w:p>
        </w:tc>
        <w:tc>
          <w:tcPr>
            <w:tcW w:w="4815" w:type="dxa"/>
            <w:tcBorders>
              <w:top w:val="outset" w:color="auto" w:sz="6" w:space="0"/>
              <w:left w:val="outset" w:color="auto" w:sz="6" w:space="0"/>
              <w:bottom w:val="outset" w:color="auto" w:sz="6" w:space="0"/>
              <w:right w:val="outset" w:color="auto" w:sz="6" w:space="0"/>
            </w:tcBorders>
            <w:vAlign w:val="center"/>
          </w:tcPr>
          <w:p>
            <w:pPr>
              <w:spacing w:after="0"/>
              <w:jc w:val="both"/>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Преимущества</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4530" w:type="dxa"/>
            <w:tcBorders>
              <w:top w:val="outset" w:color="auto" w:sz="6" w:space="0"/>
              <w:left w:val="outset" w:color="auto" w:sz="6" w:space="0"/>
              <w:bottom w:val="outset" w:color="auto" w:sz="6" w:space="0"/>
              <w:right w:val="outset" w:color="auto" w:sz="6" w:space="0"/>
            </w:tcBorders>
          </w:tcPr>
          <w:p>
            <w:pPr>
              <w:spacing w:after="0"/>
              <w:ind w:firstLine="284"/>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Деловая форма общения воспитателя с детьми, сниженная его интимность, эмоциональная недостаточность. Наличие сменяющих друг друга воспитателей с разными программами их поведения, методами воздействия на ребенка. Обращенность воспитателя ко всем детям, недостаточность индивидуального общения с каждым ребенком. Сравнительная жесткость режима дня. Общение с детьми одного возраста. </w:t>
            </w:r>
          </w:p>
        </w:tc>
        <w:tc>
          <w:tcPr>
            <w:tcW w:w="4815" w:type="dxa"/>
            <w:tcBorders>
              <w:top w:val="outset" w:color="auto" w:sz="6" w:space="0"/>
              <w:left w:val="outset" w:color="auto" w:sz="6" w:space="0"/>
              <w:bottom w:val="outset" w:color="auto" w:sz="6" w:space="0"/>
              <w:right w:val="outset" w:color="auto" w:sz="6" w:space="0"/>
            </w:tcBorders>
          </w:tcPr>
          <w:p>
            <w:pPr>
              <w:spacing w:after="0"/>
              <w:ind w:firstLine="284"/>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Сравнительно "мягкие" отношения между родителями и ребенком, эмоциональная насыщенность отношений. Постоянство и длительность педагогической программы поведения родителей, воздействий их на ребенка. Индивидуальная обращенность педагогических воздействий к ребенку. Подвижный режим дня. Возможность общаться с детьми-родственниками разных возрастов. </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4530" w:type="dxa"/>
            <w:tcBorders>
              <w:top w:val="outset" w:color="auto" w:sz="6" w:space="0"/>
              <w:left w:val="outset" w:color="auto" w:sz="6" w:space="0"/>
              <w:bottom w:val="outset" w:color="auto" w:sz="6" w:space="0"/>
              <w:right w:val="outset" w:color="auto" w:sz="6" w:space="0"/>
            </w:tcBorders>
          </w:tcPr>
          <w:p>
            <w:pPr>
              <w:spacing w:after="0"/>
              <w:jc w:val="both"/>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Преимущества</w:t>
            </w:r>
          </w:p>
        </w:tc>
        <w:tc>
          <w:tcPr>
            <w:tcW w:w="4815" w:type="dxa"/>
            <w:tcBorders>
              <w:top w:val="outset" w:color="auto" w:sz="6" w:space="0"/>
              <w:left w:val="outset" w:color="auto" w:sz="6" w:space="0"/>
              <w:bottom w:val="outset" w:color="auto" w:sz="6" w:space="0"/>
              <w:right w:val="outset" w:color="auto" w:sz="6" w:space="0"/>
            </w:tcBorders>
          </w:tcPr>
          <w:p>
            <w:pPr>
              <w:spacing w:after="0"/>
              <w:jc w:val="both"/>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Недостатки</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4530" w:type="dxa"/>
            <w:tcBorders>
              <w:top w:val="outset" w:color="auto" w:sz="6" w:space="0"/>
              <w:left w:val="outset" w:color="auto" w:sz="6" w:space="0"/>
              <w:bottom w:val="outset" w:color="auto" w:sz="6" w:space="0"/>
              <w:right w:val="outset" w:color="auto" w:sz="6" w:space="0"/>
            </w:tcBorders>
          </w:tcPr>
          <w:p>
            <w:pPr>
              <w:spacing w:after="0"/>
              <w:ind w:right="105" w:firstLine="284"/>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Наличие и использование программы воспитания и обучения дошкольников, педагогических знаний у педагогов, научно-методических пособий. Целенаправленный характер воспитания и обучения детей. Условия жизни и быта научно разработаны для воспитания и обучения детей. Применение методов воспитания, обучения, адекватных возрастным особенностям и возможностям дошкольников, понимание их духовных потребностей. Умелое применение оценки деятельности и поведения детей как стимула их развития. Разнообразная содержательная деятельность детей в детском обществе. Возможность играть и общаться с широким кругом сверстников. </w:t>
            </w:r>
          </w:p>
        </w:tc>
        <w:tc>
          <w:tcPr>
            <w:tcW w:w="4815" w:type="dxa"/>
            <w:tcBorders>
              <w:top w:val="outset" w:color="auto" w:sz="6" w:space="0"/>
              <w:left w:val="outset" w:color="auto" w:sz="6" w:space="0"/>
              <w:bottom w:val="outset" w:color="auto" w:sz="6" w:space="0"/>
              <w:right w:val="outset" w:color="auto" w:sz="6" w:space="0"/>
            </w:tcBorders>
          </w:tcPr>
          <w:p>
            <w:pPr>
              <w:spacing w:after="0"/>
              <w:ind w:right="105" w:firstLine="284"/>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Отсутствие программы воспитания, наличие отрывочных представлений у родителей о воспитании, использование родителями случайной педагогической литературы. Стихийный характер воспитания и обучения ребенка, использование отдельных традиций и элементов целенаправленного воспитания. Стремление взрослых создать в семье условия для себя, непонимание ими важности этих условий для ребенка. Непонимание возрастных особенностей дошкольников, представление о детях как об уменьшенной копии взрослых, инертность в поисках методов воспитания. Непонимание роли оценки в воспитании и обучении ребенка, стремление оценивать не его поведение, а его личность. Однообразие и малосодержательность деятельности ребенка в семье. Недостаток общения с детьми в игре. Неумение дать ребенку объективную характеристику, проанализировать свои методы воспитания. </w:t>
            </w:r>
          </w:p>
        </w:tc>
      </w:tr>
    </w:tbl>
    <w:p>
      <w:pPr>
        <w:spacing w:after="0"/>
        <w:jc w:val="both"/>
        <w:rPr>
          <w:rFonts w:ascii="Times New Roman" w:hAnsi="Times New Roman" w:cs="Times New Roman"/>
          <w:sz w:val="28"/>
          <w:szCs w:val="28"/>
        </w:rPr>
      </w:pPr>
    </w:p>
    <w:p>
      <w:pPr>
        <w:spacing w:after="0"/>
        <w:ind w:firstLine="426"/>
        <w:jc w:val="both"/>
        <w:rPr>
          <w:rFonts w:ascii="Times New Roman" w:hAnsi="Times New Roman" w:cs="Times New Roman"/>
          <w:sz w:val="28"/>
          <w:szCs w:val="28"/>
        </w:rPr>
      </w:pPr>
      <w:r>
        <w:rPr>
          <w:rFonts w:ascii="Times New Roman" w:hAnsi="Times New Roman" w:cs="Times New Roman"/>
          <w:sz w:val="28"/>
          <w:szCs w:val="28"/>
        </w:rPr>
        <w:t xml:space="preserve">Таким образом, необходимо выстроить диалог ДОУ и семьи, диалог на основе сотрудничества, содружества, взаимопомощи, чтобы затраченные усилия не отличались столь разительно от итогов воспитания детей, чему в решающей степени способствуют совместные усилия семьи и ДОУ по созданию единого пространства развития каждого ребенка.                                               </w:t>
      </w:r>
    </w:p>
    <w:p>
      <w:pPr>
        <w:spacing w:after="0"/>
        <w:jc w:val="both"/>
        <w:rPr>
          <w:rFonts w:ascii="Times New Roman" w:hAnsi="Times New Roman" w:cs="Times New Roman"/>
          <w:b/>
          <w:sz w:val="28"/>
          <w:szCs w:val="28"/>
          <w:u w:val="single"/>
        </w:rPr>
      </w:pPr>
      <w:r>
        <w:rPr>
          <w:rFonts w:ascii="Times New Roman" w:hAnsi="Times New Roman" w:cs="Times New Roman"/>
          <w:b/>
          <w:sz w:val="28"/>
          <w:szCs w:val="28"/>
        </w:rPr>
        <w:t xml:space="preserve">      </w:t>
      </w:r>
      <w:r>
        <w:rPr>
          <w:rFonts w:ascii="Times New Roman" w:hAnsi="Times New Roman" w:cs="Times New Roman"/>
          <w:b/>
          <w:sz w:val="28"/>
          <w:szCs w:val="28"/>
          <w:u w:val="single"/>
        </w:rPr>
        <w:t>2. Понятие взаимодействия и сотрудничества</w:t>
      </w:r>
    </w:p>
    <w:p>
      <w:pPr>
        <w:spacing w:after="0"/>
        <w:ind w:firstLine="42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 основе </w:t>
      </w:r>
      <w:r>
        <w:rPr>
          <w:rFonts w:ascii="Times New Roman" w:hAnsi="Times New Roman" w:eastAsia="Times New Roman" w:cs="Times New Roman"/>
          <w:sz w:val="28"/>
          <w:szCs w:val="28"/>
          <w:u w:val="single"/>
          <w:lang w:eastAsia="ru-RU"/>
        </w:rPr>
        <w:t>новой концепции</w:t>
      </w:r>
      <w:r>
        <w:rPr>
          <w:rFonts w:ascii="Times New Roman" w:hAnsi="Times New Roman" w:eastAsia="Times New Roman" w:cs="Times New Roman"/>
          <w:sz w:val="28"/>
          <w:szCs w:val="28"/>
          <w:lang w:eastAsia="ru-RU"/>
        </w:rPr>
        <w:t xml:space="preserve"> взаимодействия семьи и дошкольного учреждения лежит </w:t>
      </w:r>
      <w:r>
        <w:rPr>
          <w:rFonts w:ascii="Times New Roman" w:hAnsi="Times New Roman" w:eastAsia="Times New Roman" w:cs="Times New Roman"/>
          <w:b/>
          <w:sz w:val="28"/>
          <w:szCs w:val="28"/>
          <w:lang w:eastAsia="ru-RU"/>
        </w:rPr>
        <w:t>идея</w:t>
      </w:r>
      <w:r>
        <w:rPr>
          <w:rFonts w:ascii="Times New Roman" w:hAnsi="Times New Roman" w:eastAsia="Times New Roman" w:cs="Times New Roman"/>
          <w:sz w:val="28"/>
          <w:szCs w:val="28"/>
          <w:lang w:eastAsia="ru-RU"/>
        </w:rPr>
        <w:t xml:space="preserve"> о том, что:</w:t>
      </w:r>
    </w:p>
    <w:p>
      <w:pPr>
        <w:spacing w:after="0"/>
        <w:ind w:firstLine="426"/>
        <w:jc w:val="both"/>
        <w:rPr>
          <w:rFonts w:ascii="Times New Roman" w:hAnsi="Times New Roman" w:cs="Times New Roman"/>
          <w:sz w:val="28"/>
          <w:szCs w:val="28"/>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i/>
          <w:iCs/>
          <w:sz w:val="28"/>
          <w:szCs w:val="28"/>
          <w:lang w:eastAsia="ru-RU"/>
        </w:rPr>
        <w:t xml:space="preserve">за воспитание детей несут ответственность родители, а все другие социальные институты призваны помочь, поддержать, направить, дополнить их воспитательную деятельность. </w:t>
      </w:r>
      <w:r>
        <w:rPr>
          <w:rFonts w:ascii="Times New Roman" w:hAnsi="Times New Roman" w:eastAsia="Times New Roman" w:cs="Times New Roman"/>
          <w:sz w:val="28"/>
          <w:szCs w:val="28"/>
          <w:lang w:eastAsia="ru-RU"/>
        </w:rPr>
        <w:t xml:space="preserve">Уходит в прошлое официально осуществляемая в нашей стране политика превращения воспитания из семейного в общественное. </w:t>
      </w:r>
    </w:p>
    <w:p>
      <w:pPr>
        <w:spacing w:after="0"/>
        <w:ind w:left="120" w:right="120" w:firstLine="447"/>
        <w:jc w:val="both"/>
        <w:textAlignment w:val="top"/>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Признание приоритета семейного воспитания требует новых отношений семьи и дошкольного учреждения.</w:t>
      </w:r>
    </w:p>
    <w:p>
      <w:pPr>
        <w:spacing w:after="0"/>
        <w:ind w:left="120" w:right="120" w:firstLine="306"/>
        <w:jc w:val="both"/>
        <w:textAlignment w:val="top"/>
        <w:rPr>
          <w:rFonts w:ascii="Times New Roman" w:hAnsi="Times New Roman" w:eastAsia="Times New Roman" w:cs="Times New Roman"/>
          <w:b/>
          <w:sz w:val="28"/>
          <w:szCs w:val="28"/>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b/>
          <w:sz w:val="28"/>
          <w:szCs w:val="28"/>
          <w:lang w:eastAsia="ru-RU"/>
        </w:rPr>
        <w:t xml:space="preserve">Новизна </w:t>
      </w:r>
      <w:r>
        <w:rPr>
          <w:rFonts w:ascii="Times New Roman" w:hAnsi="Times New Roman" w:eastAsia="Times New Roman" w:cs="Times New Roman"/>
          <w:sz w:val="28"/>
          <w:szCs w:val="28"/>
          <w:lang w:eastAsia="ru-RU"/>
        </w:rPr>
        <w:t xml:space="preserve">этих отношений определяется понятиями:                       </w:t>
      </w:r>
    </w:p>
    <w:p>
      <w:pPr>
        <w:spacing w:after="0"/>
        <w:ind w:left="120" w:right="120" w:firstLine="306"/>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i/>
          <w:iCs/>
          <w:color w:val="000000"/>
          <w:sz w:val="28"/>
          <w:szCs w:val="28"/>
          <w:lang w:eastAsia="ru-RU"/>
        </w:rPr>
        <w:t xml:space="preserve">Сотрудничество </w:t>
      </w:r>
      <w:r>
        <w:rPr>
          <w:rFonts w:ascii="Times New Roman" w:hAnsi="Times New Roman" w:eastAsia="Times New Roman" w:cs="Times New Roman"/>
          <w:i/>
          <w:iCs/>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это общение "на равных", где никому не принадлежит привилегия указывать, контролировать, оценивать. </w:t>
      </w:r>
    </w:p>
    <w:p>
      <w:pPr>
        <w:spacing w:after="0"/>
        <w:ind w:left="120" w:right="120" w:firstLine="306"/>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i/>
          <w:iCs/>
          <w:color w:val="000000"/>
          <w:sz w:val="28"/>
          <w:szCs w:val="28"/>
          <w:lang w:eastAsia="ru-RU"/>
        </w:rPr>
        <w:t xml:space="preserve">Взаимодействие </w:t>
      </w:r>
      <w:r>
        <w:rPr>
          <w:rFonts w:ascii="Times New Roman" w:hAnsi="Times New Roman" w:eastAsia="Times New Roman" w:cs="Times New Roman"/>
          <w:color w:val="000000"/>
          <w:sz w:val="28"/>
          <w:szCs w:val="28"/>
          <w:lang w:eastAsia="ru-RU"/>
        </w:rPr>
        <w:t xml:space="preserve">представляет собой способ организации совместной деятельности, которая осуществляется на основании социальной перцепции и с помощью общения. В "Словаре русского языка" С. Ожегова значение слова </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взаимодействие </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объясняется так: 1) взаимная связь двух явлений; 2) взаимная поддержка. </w:t>
      </w:r>
    </w:p>
    <w:p>
      <w:pPr>
        <w:spacing w:after="0"/>
        <w:ind w:firstLine="426"/>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Главный момент</w:t>
      </w:r>
      <w:r>
        <w:rPr>
          <w:rFonts w:ascii="Times New Roman" w:hAnsi="Times New Roman" w:eastAsia="Times New Roman" w:cs="Times New Roman"/>
          <w:sz w:val="28"/>
          <w:szCs w:val="28"/>
          <w:lang w:eastAsia="ru-RU"/>
        </w:rPr>
        <w:t xml:space="preserve"> в контексте "семья - дошкольное учреждение" - личное взаимодействие педагога и родителей по поводу трудностей и радостей, успехов и неудач, сомнений и размышлений в процессе воспитания конкретного ребенка в данной семье. Неоценима помощь друг другу в понимании ребенка, в решении его индивидуальных проблем, в оптимизации его развития.</w:t>
      </w:r>
    </w:p>
    <w:p>
      <w:pPr>
        <w:spacing w:after="0"/>
        <w:ind w:firstLine="426"/>
        <w:jc w:val="both"/>
        <w:rPr>
          <w:rFonts w:ascii="Times New Roman" w:hAnsi="Times New Roman" w:cs="Times New Roman"/>
          <w:sz w:val="28"/>
          <w:szCs w:val="28"/>
        </w:rPr>
      </w:pPr>
      <w:r>
        <w:rPr>
          <w:rFonts w:ascii="Times New Roman" w:hAnsi="Times New Roman" w:cs="Times New Roman"/>
          <w:b/>
          <w:sz w:val="28"/>
          <w:szCs w:val="28"/>
        </w:rPr>
        <w:t>Основной целью</w:t>
      </w:r>
      <w:r>
        <w:rPr>
          <w:rFonts w:ascii="Times New Roman" w:hAnsi="Times New Roman" w:cs="Times New Roman"/>
          <w:sz w:val="28"/>
          <w:szCs w:val="28"/>
        </w:rPr>
        <w:t xml:space="preserve"> взаимодействия является:                                                         создание единого пространства СЕМЬЯ - ДЕТСКИЙ САД, в котором всем участникам педагогического процесса (детям, родителям, воспитателям) будет уютно, интересно, безопасно, полезно, благополучно.</w:t>
      </w:r>
    </w:p>
    <w:p>
      <w:pPr>
        <w:spacing w:after="0"/>
        <w:ind w:firstLine="426"/>
        <w:jc w:val="both"/>
        <w:rPr>
          <w:rFonts w:ascii="Times New Roman" w:hAnsi="Times New Roman" w:cs="Times New Roman"/>
          <w:sz w:val="28"/>
          <w:szCs w:val="28"/>
        </w:rPr>
      </w:pPr>
      <w:r>
        <w:rPr>
          <w:rFonts w:ascii="Times New Roman" w:hAnsi="Times New Roman" w:cs="Times New Roman"/>
          <w:sz w:val="28"/>
          <w:szCs w:val="28"/>
        </w:rPr>
        <w:t xml:space="preserve">Дошкольное учреждение при взаимодействии с семьей решает следующие </w:t>
      </w:r>
      <w:r>
        <w:rPr>
          <w:rFonts w:ascii="Times New Roman" w:hAnsi="Times New Roman" w:cs="Times New Roman"/>
          <w:b/>
          <w:sz w:val="28"/>
          <w:szCs w:val="28"/>
        </w:rPr>
        <w:t>задачи:</w:t>
      </w:r>
    </w:p>
    <w:p>
      <w:pPr>
        <w:pStyle w:val="16"/>
        <w:numPr>
          <w:ilvl w:val="0"/>
          <w:numId w:val="18"/>
        </w:numPr>
        <w:spacing w:after="0"/>
        <w:jc w:val="both"/>
        <w:rPr>
          <w:rFonts w:ascii="Times New Roman" w:hAnsi="Times New Roman" w:cs="Times New Roman"/>
          <w:sz w:val="28"/>
          <w:szCs w:val="28"/>
        </w:rPr>
      </w:pPr>
      <w:r>
        <w:rPr>
          <w:rFonts w:ascii="Times New Roman" w:hAnsi="Times New Roman" w:cs="Times New Roman"/>
          <w:sz w:val="28"/>
          <w:szCs w:val="28"/>
        </w:rPr>
        <w:t>Распространение педагогических знаний среди родителей.</w:t>
      </w:r>
    </w:p>
    <w:p>
      <w:pPr>
        <w:pStyle w:val="16"/>
        <w:numPr>
          <w:ilvl w:val="0"/>
          <w:numId w:val="18"/>
        </w:numPr>
        <w:spacing w:after="0"/>
        <w:jc w:val="both"/>
        <w:rPr>
          <w:rFonts w:ascii="Times New Roman" w:hAnsi="Times New Roman" w:cs="Times New Roman"/>
          <w:sz w:val="28"/>
          <w:szCs w:val="28"/>
        </w:rPr>
      </w:pPr>
      <w:r>
        <w:rPr>
          <w:rFonts w:ascii="Times New Roman" w:hAnsi="Times New Roman" w:cs="Times New Roman"/>
          <w:sz w:val="28"/>
          <w:szCs w:val="28"/>
        </w:rPr>
        <w:t>Активизация родительского внимания к вопросам воспитания, жизни ребенка в детском саду.</w:t>
      </w:r>
    </w:p>
    <w:p>
      <w:pPr>
        <w:pStyle w:val="16"/>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Активизация педагогических умений родителей в интеллектуальном развитии ребенка в семье.</w:t>
      </w:r>
    </w:p>
    <w:p>
      <w:pPr>
        <w:pStyle w:val="16"/>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Повышение уровня ответственности родителей за успешное обучение ребенка в школе</w:t>
      </w:r>
    </w:p>
    <w:p>
      <w:pPr>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3.Современные формы взаимодействия ДОУ с семьями воспитаннико</w:t>
      </w:r>
    </w:p>
    <w:p>
      <w:pPr>
        <w:spacing w:after="0"/>
        <w:jc w:val="both"/>
        <w:rPr>
          <w:rFonts w:ascii="Times New Roman" w:hAnsi="Times New Roman" w:cs="Times New Roman"/>
          <w:sz w:val="28"/>
          <w:szCs w:val="28"/>
        </w:rPr>
      </w:pPr>
      <w:r>
        <w:rPr>
          <w:rFonts w:ascii="Times New Roman" w:hAnsi="Times New Roman" w:cs="Times New Roman"/>
          <w:sz w:val="28"/>
          <w:szCs w:val="28"/>
        </w:rPr>
        <w:t>Выделяют традиционные и нетрадиционные формы взаимодействия с семьями воспитанников.</w:t>
      </w:r>
    </w:p>
    <w:p>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Традиционные формы работы:</w:t>
      </w:r>
    </w:p>
    <w:p>
      <w:pPr>
        <w:pStyle w:val="16"/>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Педагогическое просвещение родителей: индивидуальные беседы, консультации</w:t>
      </w:r>
    </w:p>
    <w:p>
      <w:pPr>
        <w:pStyle w:val="16"/>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общие и групповые собрания</w:t>
      </w:r>
    </w:p>
    <w:p>
      <w:pPr>
        <w:pStyle w:val="16"/>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наглядная пропаганда: родительские уголки, стенды, ширмы, фото-выставки.</w:t>
      </w:r>
    </w:p>
    <w:p>
      <w:pPr>
        <w:spacing w:after="0"/>
        <w:jc w:val="both"/>
        <w:rPr>
          <w:rFonts w:ascii="Times New Roman" w:hAnsi="Times New Roman" w:cs="Times New Roman"/>
          <w:b/>
          <w:sz w:val="28"/>
          <w:szCs w:val="28"/>
        </w:rPr>
      </w:pPr>
      <w:r>
        <w:rPr>
          <w:rFonts w:ascii="Times New Roman" w:hAnsi="Times New Roman" w:cs="Times New Roman"/>
          <w:b/>
          <w:sz w:val="28"/>
          <w:szCs w:val="28"/>
        </w:rPr>
        <w:t>Нетрадиционные формы работы:</w:t>
      </w:r>
    </w:p>
    <w:p>
      <w:pPr>
        <w:pStyle w:val="16"/>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информационно – аналитические формы – они направлены на выявление интересов, запросов родителей, установление эмоционального контакта между педагогами , родителями и детьми. К ним относятся: опрос, тесты, анкетирование.</w:t>
      </w:r>
    </w:p>
    <w:p>
      <w:pPr>
        <w:pStyle w:val="16"/>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досуговые формы – совместные досуги, развлечения, праздники, выставки. Предназначены для установления теплых, неформальных, доверительных отношений между педагогами  и родителями , между родителями и детьми.</w:t>
      </w:r>
    </w:p>
    <w:p>
      <w:pPr>
        <w:pStyle w:val="16"/>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познавательные формы – ознакомление родителей с возрастными и психологическими особенностями детей дошкольного возраста, формирование у них   практических  навыков  воспитания.  Это – собрания в нетрадиционной форме, групповые консультации.</w:t>
      </w:r>
    </w:p>
    <w:p>
      <w:pPr>
        <w:pStyle w:val="16"/>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наглядно – информационные формы позволяют родителям получить правильную информацию и оценить деятельность педагогов, пересмотреть методы и приемы семейного воспитания. Это – Дни открытых дверей, просмотр видеороликов, выставки детских работ, буклеты, переписка с родителями по интернету, открытые просмотры детской деятельности.</w:t>
      </w:r>
    </w:p>
    <w:p>
      <w:pPr>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4.Работа с раздаточным материалом</w:t>
      </w:r>
    </w:p>
    <w:p>
      <w:pPr>
        <w:spacing w:after="0"/>
        <w:jc w:val="both"/>
        <w:rPr>
          <w:rFonts w:ascii="Times New Roman" w:hAnsi="Times New Roman" w:eastAsia="Times New Roman" w:cs="Times New Roman"/>
          <w:sz w:val="28"/>
          <w:szCs w:val="28"/>
          <w:lang w:eastAsia="ru-RU"/>
        </w:rPr>
      </w:pPr>
      <w:r>
        <w:rPr>
          <w:rFonts w:ascii="Times New Roman" w:hAnsi="Times New Roman" w:eastAsia="Times New Roman" w:cs="Times New Roman"/>
          <w:b/>
          <w:bCs/>
          <w:sz w:val="28"/>
          <w:szCs w:val="28"/>
          <w:shd w:val="clear" w:color="auto" w:fill="FFFFFF"/>
          <w:lang w:eastAsia="ru-RU"/>
        </w:rPr>
        <w:t>Технология организации взаимодействия ДОУ с семьей </w:t>
      </w:r>
      <w:r>
        <w:rPr>
          <w:rFonts w:ascii="Times New Roman" w:hAnsi="Times New Roman" w:eastAsia="Times New Roman" w:cs="Times New Roman"/>
          <w:sz w:val="28"/>
          <w:szCs w:val="28"/>
          <w:lang w:eastAsia="ru-RU"/>
        </w:rPr>
        <w:br w:type="textWrapping"/>
      </w:r>
      <w:r>
        <w:rPr>
          <w:rFonts w:ascii="Times New Roman" w:hAnsi="Times New Roman" w:eastAsia="Times New Roman" w:cs="Times New Roman"/>
          <w:b/>
          <w:sz w:val="28"/>
          <w:szCs w:val="28"/>
          <w:shd w:val="clear" w:color="auto" w:fill="FFFFFF"/>
          <w:lang w:eastAsia="ru-RU"/>
        </w:rPr>
        <w:t>Цель</w:t>
      </w:r>
      <w:r>
        <w:rPr>
          <w:rFonts w:ascii="Times New Roman" w:hAnsi="Times New Roman" w:eastAsia="Times New Roman" w:cs="Times New Roman"/>
          <w:sz w:val="28"/>
          <w:szCs w:val="28"/>
          <w:shd w:val="clear" w:color="auto" w:fill="FFFFFF"/>
          <w:lang w:eastAsia="ru-RU"/>
        </w:rPr>
        <w:t>: решение задач, связанных с возрождением традиций семейного воспитания, вовлечением родителей в педагогический процесс в ДОУ. </w:t>
      </w:r>
      <w:r>
        <w:rPr>
          <w:rFonts w:ascii="Times New Roman" w:hAnsi="Times New Roman" w:eastAsia="Times New Roman" w:cs="Times New Roman"/>
          <w:sz w:val="28"/>
          <w:szCs w:val="28"/>
          <w:lang w:eastAsia="ru-RU"/>
        </w:rPr>
        <w:br w:type="textWrapping"/>
      </w:r>
    </w:p>
    <w:tbl>
      <w:tblPr>
        <w:tblStyle w:val="14"/>
        <w:tblW w:w="9570" w:type="dxa"/>
        <w:tblInd w:w="0" w:type="dxa"/>
        <w:shd w:val="clear" w:color="auto" w:fill="FFFFFF"/>
        <w:tblLayout w:type="fixed"/>
        <w:tblCellMar>
          <w:top w:w="0" w:type="dxa"/>
          <w:left w:w="0" w:type="dxa"/>
          <w:bottom w:w="0" w:type="dxa"/>
          <w:right w:w="0" w:type="dxa"/>
        </w:tblCellMar>
      </w:tblPr>
      <w:tblGrid>
        <w:gridCol w:w="3190"/>
        <w:gridCol w:w="3190"/>
        <w:gridCol w:w="3190"/>
      </w:tblGrid>
      <w:tr>
        <w:tblPrEx>
          <w:tblLayout w:type="fixed"/>
          <w:tblCellMar>
            <w:top w:w="0" w:type="dxa"/>
            <w:left w:w="0" w:type="dxa"/>
            <w:bottom w:w="0" w:type="dxa"/>
            <w:right w:w="0" w:type="dxa"/>
          </w:tblCellMar>
        </w:tblPrEx>
        <w:tc>
          <w:tcPr>
            <w:tcW w:w="9570" w:type="dxa"/>
            <w:gridSpan w:val="3"/>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spacing w:after="0"/>
              <w:jc w:val="both"/>
              <w:rPr>
                <w:rFonts w:ascii="Times New Roman" w:hAnsi="Times New Roman" w:eastAsia="Times New Roman" w:cs="Times New Roman"/>
                <w:lang w:eastAsia="ru-RU"/>
              </w:rPr>
            </w:pPr>
            <w:r>
              <w:rPr>
                <w:rFonts w:ascii="Times New Roman" w:hAnsi="Times New Roman" w:eastAsia="Times New Roman" w:cs="Times New Roman"/>
                <w:b/>
                <w:bCs/>
                <w:lang w:eastAsia="ru-RU"/>
              </w:rPr>
              <w:t>Система работы ДОУ с семьей</w:t>
            </w:r>
          </w:p>
        </w:tc>
      </w:tr>
      <w:tr>
        <w:tblPrEx>
          <w:tblLayout w:type="fixed"/>
          <w:tblCellMar>
            <w:top w:w="0" w:type="dxa"/>
            <w:left w:w="0" w:type="dxa"/>
            <w:bottom w:w="0" w:type="dxa"/>
            <w:right w:w="0" w:type="dxa"/>
          </w:tblCellMar>
        </w:tblPrEx>
        <w:trPr>
          <w:trHeight w:val="773" w:hRule="atLeast"/>
        </w:trPr>
        <w:tc>
          <w:tcPr>
            <w:tcW w:w="319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spacing w:after="0"/>
              <w:jc w:val="both"/>
              <w:rPr>
                <w:rFonts w:ascii="Times New Roman" w:hAnsi="Times New Roman" w:eastAsia="Times New Roman" w:cs="Times New Roman"/>
                <w:lang w:eastAsia="ru-RU"/>
              </w:rPr>
            </w:pPr>
            <w:r>
              <w:rPr>
                <w:rFonts w:ascii="Times New Roman" w:hAnsi="Times New Roman" w:eastAsia="Times New Roman" w:cs="Times New Roman"/>
                <w:b/>
                <w:bCs/>
                <w:lang w:eastAsia="ru-RU"/>
              </w:rPr>
              <w:t>Принципы работы с родителями </w:t>
            </w:r>
          </w:p>
          <w:p>
            <w:pPr>
              <w:spacing w:after="0"/>
              <w:jc w:val="both"/>
              <w:rPr>
                <w:rFonts w:ascii="Times New Roman" w:hAnsi="Times New Roman" w:eastAsia="Times New Roman" w:cs="Times New Roman"/>
                <w:lang w:eastAsia="ru-RU"/>
              </w:rPr>
            </w:pPr>
          </w:p>
        </w:tc>
        <w:tc>
          <w:tcPr>
            <w:tcW w:w="3190" w:type="dxa"/>
            <w:tcBorders>
              <w:top w:val="nil"/>
              <w:left w:val="nil"/>
              <w:bottom w:val="single" w:color="auto" w:sz="8" w:space="0"/>
              <w:right w:val="single" w:color="auto" w:sz="8" w:space="0"/>
            </w:tcBorders>
            <w:shd w:val="clear" w:color="auto" w:fill="FFFFFF"/>
            <w:tcMar>
              <w:top w:w="0" w:type="dxa"/>
              <w:left w:w="75" w:type="dxa"/>
              <w:bottom w:w="0" w:type="dxa"/>
              <w:right w:w="75" w:type="dxa"/>
            </w:tcMar>
          </w:tcPr>
          <w:p>
            <w:pPr>
              <w:spacing w:after="0"/>
              <w:jc w:val="both"/>
              <w:rPr>
                <w:rFonts w:ascii="Times New Roman" w:hAnsi="Times New Roman" w:eastAsia="Times New Roman" w:cs="Times New Roman"/>
                <w:lang w:eastAsia="ru-RU"/>
              </w:rPr>
            </w:pPr>
            <w:r>
              <w:rPr>
                <w:rFonts w:ascii="Times New Roman" w:hAnsi="Times New Roman" w:eastAsia="Times New Roman" w:cs="Times New Roman"/>
                <w:b/>
                <w:bCs/>
                <w:lang w:eastAsia="ru-RU"/>
              </w:rPr>
              <w:t>Методы изучения семьи</w:t>
            </w:r>
            <w:r>
              <w:rPr>
                <w:rFonts w:ascii="Times New Roman" w:hAnsi="Times New Roman" w:eastAsia="Times New Roman" w:cs="Times New Roman"/>
                <w:lang w:eastAsia="ru-RU"/>
              </w:rPr>
              <w:t> </w:t>
            </w:r>
          </w:p>
          <w:p>
            <w:pPr>
              <w:spacing w:after="0"/>
              <w:jc w:val="both"/>
              <w:rPr>
                <w:rFonts w:ascii="Times New Roman" w:hAnsi="Times New Roman" w:eastAsia="Times New Roman" w:cs="Times New Roman"/>
                <w:lang w:eastAsia="ru-RU"/>
              </w:rPr>
            </w:pPr>
          </w:p>
        </w:tc>
        <w:tc>
          <w:tcPr>
            <w:tcW w:w="3190" w:type="dxa"/>
            <w:tcBorders>
              <w:top w:val="nil"/>
              <w:left w:val="nil"/>
              <w:bottom w:val="single" w:color="auto" w:sz="8" w:space="0"/>
              <w:right w:val="single" w:color="auto" w:sz="8" w:space="0"/>
            </w:tcBorders>
            <w:shd w:val="clear" w:color="auto" w:fill="FFFFFF"/>
            <w:tcMar>
              <w:top w:w="0" w:type="dxa"/>
              <w:left w:w="75" w:type="dxa"/>
              <w:bottom w:w="0" w:type="dxa"/>
              <w:right w:w="75" w:type="dxa"/>
            </w:tcMar>
          </w:tcPr>
          <w:p>
            <w:pPr>
              <w:spacing w:after="0"/>
              <w:jc w:val="both"/>
              <w:rPr>
                <w:rFonts w:ascii="Times New Roman" w:hAnsi="Times New Roman" w:eastAsia="Times New Roman" w:cs="Times New Roman"/>
                <w:lang w:eastAsia="ru-RU"/>
              </w:rPr>
            </w:pPr>
            <w:r>
              <w:rPr>
                <w:rFonts w:ascii="Times New Roman" w:hAnsi="Times New Roman" w:eastAsia="Times New Roman" w:cs="Times New Roman"/>
                <w:b/>
                <w:bCs/>
                <w:lang w:eastAsia="ru-RU"/>
              </w:rPr>
              <w:t>Формы работы с родителями </w:t>
            </w:r>
          </w:p>
          <w:p>
            <w:pPr>
              <w:spacing w:after="0"/>
              <w:jc w:val="both"/>
              <w:rPr>
                <w:rFonts w:ascii="Times New Roman" w:hAnsi="Times New Roman" w:eastAsia="Times New Roman" w:cs="Times New Roman"/>
                <w:lang w:eastAsia="ru-RU"/>
              </w:rPr>
            </w:pPr>
          </w:p>
        </w:tc>
      </w:tr>
    </w:tbl>
    <w:p>
      <w:pPr>
        <w:spacing w:after="0"/>
        <w:jc w:val="both"/>
      </w:pPr>
    </w:p>
    <w:p>
      <w:pPr>
        <w:spacing w:after="0"/>
        <w:ind w:firstLine="708"/>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Беседа с ребенком, возрастной характер работы с родителями, дни открытых дней, тренинги, наблюдение за ребенком, плановость, беседы, дифференцированный подход к работе с учетом специфики каждой семьи, общие, индивидуальные, досуги, целенаправленность, доброжелательность, групповые, систематичность, анкетирование, совместное проведение занятий, обследование семьи с помощью проективных методик.</w:t>
      </w:r>
    </w:p>
    <w:p>
      <w:pPr>
        <w:spacing w:after="0"/>
        <w:jc w:val="both"/>
        <w:rPr>
          <w:rFonts w:ascii="Times New Roman" w:hAnsi="Times New Roman" w:eastAsia="Times New Roman" w:cs="Times New Roman"/>
          <w:b/>
          <w:sz w:val="28"/>
          <w:szCs w:val="28"/>
          <w:u w:val="single"/>
          <w:lang w:eastAsia="ru-RU"/>
        </w:rPr>
      </w:pPr>
      <w:r>
        <w:rPr>
          <w:rFonts w:ascii="Times New Roman" w:hAnsi="Times New Roman" w:eastAsia="Times New Roman" w:cs="Times New Roman"/>
          <w:b/>
          <w:sz w:val="28"/>
          <w:szCs w:val="28"/>
          <w:u w:val="single"/>
          <w:lang w:eastAsia="ru-RU"/>
        </w:rPr>
        <w:t>5. Итог урока (Рефлексия)</w:t>
      </w:r>
    </w:p>
    <w:p>
      <w:pPr>
        <w:spacing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Семья и детский сад имеют свои особые функции и не могут заменить друг друга. Важным условием преемственности является установление доверительного делового контакта между семьей и детским садом, в ходе которого корректируется воспитательная позиция родителей, педагогов, что особенно необходимо при подготовке детей в школу. </w:t>
      </w:r>
    </w:p>
    <w:p>
      <w:pPr>
        <w:spacing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А. С. Макаренко писал: "Наши дети это наша старость. Правильное воспитание - это наша счастливая старость, плохое воспитание - это наше будущее горе, это наши слезы, наша вина перед другими людьми, перед всей страной". </w:t>
      </w:r>
    </w:p>
    <w:p>
      <w:pPr>
        <w:spacing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Воспитание именно в семье - это основа основ. Все остальное: садик, школа, институт, окружение - дополнительная шлифовка, не более. Личный пример родителей - это основное условие воспитания. Что ребенок вид ежедневно в семье, то он обязательно перенесёт во взрослую жизнь. </w:t>
      </w:r>
    </w:p>
    <w:p>
      <w:pPr>
        <w:spacing w:before="120"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Ребенок учится тому, </w:t>
      </w:r>
    </w:p>
    <w:p>
      <w:pPr>
        <w:spacing w:before="120"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Что видит у себя в дому, </w:t>
      </w:r>
    </w:p>
    <w:p>
      <w:pPr>
        <w:spacing w:before="120"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Родители пример ему. </w:t>
      </w:r>
    </w:p>
    <w:p>
      <w:pPr>
        <w:spacing w:before="120"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Кто при жене и детях груб. </w:t>
      </w:r>
    </w:p>
    <w:p>
      <w:pPr>
        <w:spacing w:before="120"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Кому язык распутства люб, </w:t>
      </w:r>
    </w:p>
    <w:p>
      <w:pPr>
        <w:spacing w:before="120"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Пусть помнит, что с лихвой получит </w:t>
      </w:r>
    </w:p>
    <w:p>
      <w:pPr>
        <w:spacing w:after="0"/>
        <w:ind w:left="120" w:right="120" w:firstLine="400"/>
        <w:jc w:val="both"/>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От них все то, чему их учит...                               (Себастьян Брандт)    </w:t>
      </w:r>
    </w:p>
    <w:p>
      <w:pPr>
        <w:spacing w:before="120" w:after="120" w:line="240" w:lineRule="auto"/>
        <w:ind w:left="120" w:right="120" w:firstLine="400"/>
        <w:jc w:val="both"/>
        <w:textAlignment w:val="top"/>
        <w:rPr>
          <w:rFonts w:ascii="Times New Roman" w:hAnsi="Times New Roman" w:eastAsia="Times New Roman" w:cs="Times New Roman"/>
          <w:color w:val="000000"/>
          <w:sz w:val="28"/>
          <w:szCs w:val="28"/>
          <w:lang w:eastAsia="ru-RU"/>
        </w:rPr>
      </w:pP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5007610" cy="3761740"/>
            <wp:effectExtent l="0" t="0" r="254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010923" cy="3764225"/>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5007610" cy="3761740"/>
            <wp:effectExtent l="0" t="0" r="254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010924" cy="3764225"/>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75860" cy="37401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972434" cy="3737970"/>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5004435" cy="3766820"/>
            <wp:effectExtent l="0" t="0" r="5715" b="508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014185" cy="3774458"/>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68875" cy="3740150"/>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974493" cy="3744578"/>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68875" cy="3731260"/>
            <wp:effectExtent l="0" t="0" r="3175" b="254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969758" cy="3731971"/>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65065" cy="3728085"/>
            <wp:effectExtent l="0" t="0" r="6985" b="571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978390" cy="3738456"/>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33315" cy="3713480"/>
            <wp:effectExtent l="0" t="0" r="635"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4937811" cy="3716968"/>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07280" cy="3678555"/>
            <wp:effectExtent l="0" t="0" r="762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4937812" cy="3701380"/>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11725" cy="3697605"/>
            <wp:effectExtent l="0" t="0" r="317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4910013" cy="3696043"/>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83480" cy="3742055"/>
            <wp:effectExtent l="0" t="0" r="762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4986862" cy="3744815"/>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71415" cy="3742055"/>
            <wp:effectExtent l="0" t="0" r="63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4972274" cy="3742911"/>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899025" cy="367855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4918791" cy="3693698"/>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879975" cy="365823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4885608" cy="3662246"/>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46015" cy="3731895"/>
            <wp:effectExtent l="0" t="0" r="6985" b="190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4946747" cy="3732165"/>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69510" cy="3731895"/>
            <wp:effectExtent l="0" t="0" r="2540" b="190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977639" cy="3737891"/>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51095" cy="3717925"/>
            <wp:effectExtent l="0" t="0" r="190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4970853" cy="3732796"/>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54270" cy="372046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4961091" cy="3725464"/>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33315" cy="3704590"/>
            <wp:effectExtent l="0" t="0" r="63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4940820" cy="3710242"/>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01565" cy="3674110"/>
            <wp:effectExtent l="0" t="0" r="0" b="254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4905761" cy="3677352"/>
                    </a:xfrm>
                    <a:prstGeom prst="rect">
                      <a:avLst/>
                    </a:prstGeom>
                    <a:noFill/>
                    <a:ln>
                      <a:noFill/>
                    </a:ln>
                  </pic:spPr>
                </pic:pic>
              </a:graphicData>
            </a:graphic>
          </wp:inline>
        </w:drawing>
      </w:r>
    </w:p>
    <w:p>
      <w:pPr>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br w:type="page"/>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922520" cy="3705225"/>
            <wp:effectExtent l="0" t="0" r="0"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4926445" cy="3708410"/>
                    </a:xfrm>
                    <a:prstGeom prst="rect">
                      <a:avLst/>
                    </a:prstGeom>
                    <a:noFill/>
                    <a:ln>
                      <a:noFill/>
                    </a:ln>
                  </pic:spPr>
                </pic:pic>
              </a:graphicData>
            </a:graphic>
          </wp:inline>
        </w:drawing>
      </w: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p>
    <w:p>
      <w:pPr>
        <w:spacing w:after="0" w:line="240" w:lineRule="auto"/>
        <w:ind w:left="120" w:right="120" w:firstLine="400"/>
        <w:jc w:val="center"/>
        <w:textAlignment w:val="top"/>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drawing>
          <wp:inline distT="0" distB="0" distL="0" distR="0">
            <wp:extent cx="4884420" cy="3667760"/>
            <wp:effectExtent l="0" t="0" r="0" b="889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4887477" cy="3670185"/>
                    </a:xfrm>
                    <a:prstGeom prst="rect">
                      <a:avLst/>
                    </a:prstGeom>
                    <a:noFill/>
                    <a:ln>
                      <a:noFill/>
                    </a:ln>
                  </pic:spPr>
                </pic:pic>
              </a:graphicData>
            </a:graphic>
          </wp:inline>
        </w:drawing>
      </w:r>
    </w:p>
    <w:sectPr>
      <w:pgSz w:w="11906" w:h="16838"/>
      <w:pgMar w:top="1134" w:right="850" w:bottom="1134"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5139816"/>
      <w:docPartObj>
        <w:docPartGallery w:val="AutoText"/>
      </w:docPartObj>
    </w:sdtPr>
    <w:sdtContent>
      <w:p>
        <w:pPr>
          <w:pStyle w:val="5"/>
          <w:jc w:val="right"/>
        </w:pPr>
        <w:r>
          <w:fldChar w:fldCharType="begin"/>
        </w:r>
        <w:r>
          <w:instrText xml:space="preserve">PAGE   \* MERGEFORMAT</w:instrText>
        </w:r>
        <w:r>
          <w:fldChar w:fldCharType="separate"/>
        </w:r>
        <w:r>
          <w:t>2</w:t>
        </w:r>
        <w:r>
          <w:fldChar w:fldCharType="end"/>
        </w:r>
      </w:p>
    </w:sdtContent>
  </w:sdt>
  <w:p>
    <w:pPr>
      <w:tabs>
        <w:tab w:val="center" w:pos="4677"/>
        <w:tab w:val="right" w:pos="9355"/>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Елизарова Людмила Анатольевна преподаватель спецдисциплин</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118E9"/>
    <w:multiLevelType w:val="multilevel"/>
    <w:tmpl w:val="114118E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5383E49"/>
    <w:multiLevelType w:val="multilevel"/>
    <w:tmpl w:val="15383E49"/>
    <w:lvl w:ilvl="0" w:tentative="0">
      <w:start w:val="1"/>
      <w:numFmt w:val="bullet"/>
      <w:lvlText w:val=""/>
      <w:lvlJc w:val="left"/>
      <w:pPr>
        <w:ind w:left="795" w:hanging="360"/>
      </w:pPr>
      <w:rPr>
        <w:rFonts w:hint="default" w:ascii="Wingdings" w:hAnsi="Wingdings"/>
      </w:rPr>
    </w:lvl>
    <w:lvl w:ilvl="1" w:tentative="0">
      <w:start w:val="1"/>
      <w:numFmt w:val="bullet"/>
      <w:lvlText w:val="o"/>
      <w:lvlJc w:val="left"/>
      <w:pPr>
        <w:ind w:left="1515" w:hanging="360"/>
      </w:pPr>
      <w:rPr>
        <w:rFonts w:hint="default" w:ascii="Courier New" w:hAnsi="Courier New" w:cs="Courier New"/>
      </w:rPr>
    </w:lvl>
    <w:lvl w:ilvl="2" w:tentative="0">
      <w:start w:val="1"/>
      <w:numFmt w:val="bullet"/>
      <w:lvlText w:val=""/>
      <w:lvlJc w:val="left"/>
      <w:pPr>
        <w:ind w:left="2235" w:hanging="360"/>
      </w:pPr>
      <w:rPr>
        <w:rFonts w:hint="default" w:ascii="Wingdings" w:hAnsi="Wingdings"/>
      </w:rPr>
    </w:lvl>
    <w:lvl w:ilvl="3" w:tentative="0">
      <w:start w:val="1"/>
      <w:numFmt w:val="bullet"/>
      <w:lvlText w:val=""/>
      <w:lvlJc w:val="left"/>
      <w:pPr>
        <w:ind w:left="2955" w:hanging="360"/>
      </w:pPr>
      <w:rPr>
        <w:rFonts w:hint="default" w:ascii="Symbol" w:hAnsi="Symbol"/>
      </w:rPr>
    </w:lvl>
    <w:lvl w:ilvl="4" w:tentative="0">
      <w:start w:val="1"/>
      <w:numFmt w:val="bullet"/>
      <w:lvlText w:val="o"/>
      <w:lvlJc w:val="left"/>
      <w:pPr>
        <w:ind w:left="3675" w:hanging="360"/>
      </w:pPr>
      <w:rPr>
        <w:rFonts w:hint="default" w:ascii="Courier New" w:hAnsi="Courier New" w:cs="Courier New"/>
      </w:rPr>
    </w:lvl>
    <w:lvl w:ilvl="5" w:tentative="0">
      <w:start w:val="1"/>
      <w:numFmt w:val="bullet"/>
      <w:lvlText w:val=""/>
      <w:lvlJc w:val="left"/>
      <w:pPr>
        <w:ind w:left="4395" w:hanging="360"/>
      </w:pPr>
      <w:rPr>
        <w:rFonts w:hint="default" w:ascii="Wingdings" w:hAnsi="Wingdings"/>
      </w:rPr>
    </w:lvl>
    <w:lvl w:ilvl="6" w:tentative="0">
      <w:start w:val="1"/>
      <w:numFmt w:val="bullet"/>
      <w:lvlText w:val=""/>
      <w:lvlJc w:val="left"/>
      <w:pPr>
        <w:ind w:left="5115" w:hanging="360"/>
      </w:pPr>
      <w:rPr>
        <w:rFonts w:hint="default" w:ascii="Symbol" w:hAnsi="Symbol"/>
      </w:rPr>
    </w:lvl>
    <w:lvl w:ilvl="7" w:tentative="0">
      <w:start w:val="1"/>
      <w:numFmt w:val="bullet"/>
      <w:lvlText w:val="o"/>
      <w:lvlJc w:val="left"/>
      <w:pPr>
        <w:ind w:left="5835" w:hanging="360"/>
      </w:pPr>
      <w:rPr>
        <w:rFonts w:hint="default" w:ascii="Courier New" w:hAnsi="Courier New" w:cs="Courier New"/>
      </w:rPr>
    </w:lvl>
    <w:lvl w:ilvl="8" w:tentative="0">
      <w:start w:val="1"/>
      <w:numFmt w:val="bullet"/>
      <w:lvlText w:val=""/>
      <w:lvlJc w:val="left"/>
      <w:pPr>
        <w:ind w:left="6555" w:hanging="360"/>
      </w:pPr>
      <w:rPr>
        <w:rFonts w:hint="default" w:ascii="Wingdings" w:hAnsi="Wingdings"/>
      </w:rPr>
    </w:lvl>
  </w:abstractNum>
  <w:abstractNum w:abstractNumId="2">
    <w:nsid w:val="16A60C42"/>
    <w:multiLevelType w:val="multilevel"/>
    <w:tmpl w:val="16A60C42"/>
    <w:lvl w:ilvl="0" w:tentative="0">
      <w:start w:val="1"/>
      <w:numFmt w:val="decimal"/>
      <w:lvlText w:val="%1."/>
      <w:lvlJc w:val="left"/>
      <w:pPr>
        <w:ind w:left="36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1A4A3053"/>
    <w:multiLevelType w:val="multilevel"/>
    <w:tmpl w:val="1A4A305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A8D56CA"/>
    <w:multiLevelType w:val="multilevel"/>
    <w:tmpl w:val="1A8D56C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D0B6C67"/>
    <w:multiLevelType w:val="multilevel"/>
    <w:tmpl w:val="1D0B6C6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1E991A55"/>
    <w:multiLevelType w:val="multilevel"/>
    <w:tmpl w:val="1E991A5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2AF4930"/>
    <w:multiLevelType w:val="multilevel"/>
    <w:tmpl w:val="22AF4930"/>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8">
    <w:nsid w:val="2C8A78D5"/>
    <w:multiLevelType w:val="multilevel"/>
    <w:tmpl w:val="2C8A78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2CE100BF"/>
    <w:multiLevelType w:val="multilevel"/>
    <w:tmpl w:val="2CE100B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2E4D6F61"/>
    <w:multiLevelType w:val="multilevel"/>
    <w:tmpl w:val="2E4D6F61"/>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34FA0A8D"/>
    <w:multiLevelType w:val="multilevel"/>
    <w:tmpl w:val="34FA0A8D"/>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3A877DA1"/>
    <w:multiLevelType w:val="multilevel"/>
    <w:tmpl w:val="3A877DA1"/>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3C676900"/>
    <w:multiLevelType w:val="multilevel"/>
    <w:tmpl w:val="3C67690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42D811FE"/>
    <w:multiLevelType w:val="multilevel"/>
    <w:tmpl w:val="42D811FE"/>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4BA00A4D"/>
    <w:multiLevelType w:val="multilevel"/>
    <w:tmpl w:val="4BA00A4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4BCD3CCF"/>
    <w:multiLevelType w:val="multilevel"/>
    <w:tmpl w:val="4BCD3CC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4F6F1D28"/>
    <w:multiLevelType w:val="multilevel"/>
    <w:tmpl w:val="4F6F1D2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5152104C"/>
    <w:multiLevelType w:val="multilevel"/>
    <w:tmpl w:val="5152104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6C7B7CDA"/>
    <w:multiLevelType w:val="multilevel"/>
    <w:tmpl w:val="6C7B7CD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71580720"/>
    <w:multiLevelType w:val="multilevel"/>
    <w:tmpl w:val="7158072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7"/>
  </w:num>
  <w:num w:numId="2">
    <w:abstractNumId w:val="0"/>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9"/>
  </w:num>
  <w:num w:numId="7">
    <w:abstractNumId w:val="9"/>
  </w:num>
  <w:num w:numId="8">
    <w:abstractNumId w:val="15"/>
  </w:num>
  <w:num w:numId="9">
    <w:abstractNumId w:val="16"/>
  </w:num>
  <w:num w:numId="10">
    <w:abstractNumId w:val="12"/>
  </w:num>
  <w:num w:numId="11">
    <w:abstractNumId w:val="10"/>
  </w:num>
  <w:num w:numId="12">
    <w:abstractNumId w:val="11"/>
  </w:num>
  <w:num w:numId="13">
    <w:abstractNumId w:val="14"/>
  </w:num>
  <w:num w:numId="14">
    <w:abstractNumId w:val="18"/>
  </w:num>
  <w:num w:numId="15">
    <w:abstractNumId w:val="20"/>
  </w:num>
  <w:num w:numId="16">
    <w:abstractNumId w:val="13"/>
  </w:num>
  <w:num w:numId="17">
    <w:abstractNumId w:val="3"/>
  </w:num>
  <w:num w:numId="18">
    <w:abstractNumId w:val="4"/>
  </w:num>
  <w:num w:numId="19">
    <w:abstractNumId w:val="17"/>
  </w:num>
  <w:num w:numId="20">
    <w:abstractNumId w:val="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cumentProtection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388"/>
    <w:rsid w:val="00066349"/>
    <w:rsid w:val="00070E23"/>
    <w:rsid w:val="00072BD2"/>
    <w:rsid w:val="00091C64"/>
    <w:rsid w:val="00104BE7"/>
    <w:rsid w:val="00114909"/>
    <w:rsid w:val="00121B20"/>
    <w:rsid w:val="0013522F"/>
    <w:rsid w:val="00155987"/>
    <w:rsid w:val="00162D2F"/>
    <w:rsid w:val="00165FD6"/>
    <w:rsid w:val="00166044"/>
    <w:rsid w:val="00171EB0"/>
    <w:rsid w:val="0018159E"/>
    <w:rsid w:val="001A6373"/>
    <w:rsid w:val="001C07C4"/>
    <w:rsid w:val="001C3A3E"/>
    <w:rsid w:val="001D24BC"/>
    <w:rsid w:val="001D4C13"/>
    <w:rsid w:val="001E76DD"/>
    <w:rsid w:val="0020782A"/>
    <w:rsid w:val="00213535"/>
    <w:rsid w:val="00221BDE"/>
    <w:rsid w:val="00237965"/>
    <w:rsid w:val="00244645"/>
    <w:rsid w:val="00246D56"/>
    <w:rsid w:val="00250911"/>
    <w:rsid w:val="00270A03"/>
    <w:rsid w:val="00272492"/>
    <w:rsid w:val="002B7A3E"/>
    <w:rsid w:val="002C1AC0"/>
    <w:rsid w:val="002C1D8C"/>
    <w:rsid w:val="002E1490"/>
    <w:rsid w:val="002E2429"/>
    <w:rsid w:val="002E7193"/>
    <w:rsid w:val="002F1598"/>
    <w:rsid w:val="002F3EB6"/>
    <w:rsid w:val="002F4562"/>
    <w:rsid w:val="00305C28"/>
    <w:rsid w:val="00316FF4"/>
    <w:rsid w:val="00357EA1"/>
    <w:rsid w:val="0036037A"/>
    <w:rsid w:val="003639E3"/>
    <w:rsid w:val="003640BA"/>
    <w:rsid w:val="0037538B"/>
    <w:rsid w:val="003A33A4"/>
    <w:rsid w:val="003C0718"/>
    <w:rsid w:val="003C666A"/>
    <w:rsid w:val="003E438E"/>
    <w:rsid w:val="003E7E27"/>
    <w:rsid w:val="003F7147"/>
    <w:rsid w:val="00400717"/>
    <w:rsid w:val="00405A27"/>
    <w:rsid w:val="00415145"/>
    <w:rsid w:val="004176A2"/>
    <w:rsid w:val="00422388"/>
    <w:rsid w:val="00424A73"/>
    <w:rsid w:val="00460C46"/>
    <w:rsid w:val="00471B08"/>
    <w:rsid w:val="0049046C"/>
    <w:rsid w:val="00490837"/>
    <w:rsid w:val="00495234"/>
    <w:rsid w:val="004A6A91"/>
    <w:rsid w:val="004B4924"/>
    <w:rsid w:val="004B695F"/>
    <w:rsid w:val="004C1B76"/>
    <w:rsid w:val="0054682D"/>
    <w:rsid w:val="005625C6"/>
    <w:rsid w:val="0056490D"/>
    <w:rsid w:val="005731BE"/>
    <w:rsid w:val="00577D04"/>
    <w:rsid w:val="00582B3F"/>
    <w:rsid w:val="005B563D"/>
    <w:rsid w:val="005B6AA6"/>
    <w:rsid w:val="005D0C18"/>
    <w:rsid w:val="005D503C"/>
    <w:rsid w:val="005E0F34"/>
    <w:rsid w:val="00604F98"/>
    <w:rsid w:val="00611E61"/>
    <w:rsid w:val="006123F4"/>
    <w:rsid w:val="006218AD"/>
    <w:rsid w:val="006534F7"/>
    <w:rsid w:val="006540C2"/>
    <w:rsid w:val="0065476F"/>
    <w:rsid w:val="00677B4E"/>
    <w:rsid w:val="006827E6"/>
    <w:rsid w:val="00690AA1"/>
    <w:rsid w:val="007167FF"/>
    <w:rsid w:val="00720093"/>
    <w:rsid w:val="00731FB9"/>
    <w:rsid w:val="00743300"/>
    <w:rsid w:val="00753F8A"/>
    <w:rsid w:val="007617DC"/>
    <w:rsid w:val="0076371D"/>
    <w:rsid w:val="00764659"/>
    <w:rsid w:val="007765A5"/>
    <w:rsid w:val="00777E2A"/>
    <w:rsid w:val="00785207"/>
    <w:rsid w:val="00797F23"/>
    <w:rsid w:val="007A5BAC"/>
    <w:rsid w:val="007C4DE6"/>
    <w:rsid w:val="00817CB3"/>
    <w:rsid w:val="00822030"/>
    <w:rsid w:val="00827605"/>
    <w:rsid w:val="00832E06"/>
    <w:rsid w:val="00851CD7"/>
    <w:rsid w:val="008723A8"/>
    <w:rsid w:val="0087509B"/>
    <w:rsid w:val="00880644"/>
    <w:rsid w:val="00890215"/>
    <w:rsid w:val="008B2E8F"/>
    <w:rsid w:val="008B3045"/>
    <w:rsid w:val="008B4EF0"/>
    <w:rsid w:val="008D28A8"/>
    <w:rsid w:val="008E37E9"/>
    <w:rsid w:val="008E736B"/>
    <w:rsid w:val="008F00A9"/>
    <w:rsid w:val="00903DF1"/>
    <w:rsid w:val="0090417D"/>
    <w:rsid w:val="00904E7A"/>
    <w:rsid w:val="0091085A"/>
    <w:rsid w:val="00911BF9"/>
    <w:rsid w:val="00920681"/>
    <w:rsid w:val="0093173F"/>
    <w:rsid w:val="00936794"/>
    <w:rsid w:val="00940FA5"/>
    <w:rsid w:val="00990AD4"/>
    <w:rsid w:val="0099659D"/>
    <w:rsid w:val="009F3445"/>
    <w:rsid w:val="00A10048"/>
    <w:rsid w:val="00A21CF9"/>
    <w:rsid w:val="00A21FA3"/>
    <w:rsid w:val="00A33E72"/>
    <w:rsid w:val="00A36888"/>
    <w:rsid w:val="00A66F98"/>
    <w:rsid w:val="00A75886"/>
    <w:rsid w:val="00A83187"/>
    <w:rsid w:val="00A94B54"/>
    <w:rsid w:val="00AC7A7E"/>
    <w:rsid w:val="00AD0C37"/>
    <w:rsid w:val="00AD4E72"/>
    <w:rsid w:val="00AD74BF"/>
    <w:rsid w:val="00AD7AA6"/>
    <w:rsid w:val="00B0141E"/>
    <w:rsid w:val="00B015C3"/>
    <w:rsid w:val="00B04DA4"/>
    <w:rsid w:val="00B06928"/>
    <w:rsid w:val="00B165C0"/>
    <w:rsid w:val="00B25394"/>
    <w:rsid w:val="00B37F59"/>
    <w:rsid w:val="00B76449"/>
    <w:rsid w:val="00B9511B"/>
    <w:rsid w:val="00BA79F1"/>
    <w:rsid w:val="00BB0EAB"/>
    <w:rsid w:val="00BC331E"/>
    <w:rsid w:val="00BC34ED"/>
    <w:rsid w:val="00BD5246"/>
    <w:rsid w:val="00BE188F"/>
    <w:rsid w:val="00BE1F85"/>
    <w:rsid w:val="00BE47EC"/>
    <w:rsid w:val="00C448AE"/>
    <w:rsid w:val="00C45A44"/>
    <w:rsid w:val="00CB1593"/>
    <w:rsid w:val="00CC3D73"/>
    <w:rsid w:val="00D00C2C"/>
    <w:rsid w:val="00D01AB4"/>
    <w:rsid w:val="00D63A7F"/>
    <w:rsid w:val="00D71863"/>
    <w:rsid w:val="00D72C8A"/>
    <w:rsid w:val="00DA0DCA"/>
    <w:rsid w:val="00DB642E"/>
    <w:rsid w:val="00DE6075"/>
    <w:rsid w:val="00E07783"/>
    <w:rsid w:val="00E529E5"/>
    <w:rsid w:val="00E63055"/>
    <w:rsid w:val="00E64B5B"/>
    <w:rsid w:val="00E83900"/>
    <w:rsid w:val="00EA5C5B"/>
    <w:rsid w:val="00EC542C"/>
    <w:rsid w:val="00ED6DD9"/>
    <w:rsid w:val="00ED7701"/>
    <w:rsid w:val="00F021CA"/>
    <w:rsid w:val="00F1265B"/>
    <w:rsid w:val="00F542A7"/>
    <w:rsid w:val="00F711A1"/>
    <w:rsid w:val="00F806A7"/>
    <w:rsid w:val="00F81F92"/>
    <w:rsid w:val="00FA241A"/>
    <w:rsid w:val="00FB6A48"/>
    <w:rsid w:val="00FC032E"/>
    <w:rsid w:val="00FE5780"/>
    <w:rsid w:val="00FF31C4"/>
    <w:rsid w:val="00FF589A"/>
    <w:rsid w:val="00FF7838"/>
    <w:rsid w:val="253E142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15"/>
    <w:qFormat/>
    <w:uiPriority w:val="0"/>
    <w:pPr>
      <w:keepNext/>
      <w:spacing w:before="240" w:after="60" w:line="360" w:lineRule="auto"/>
      <w:jc w:val="center"/>
      <w:outlineLvl w:val="0"/>
    </w:pPr>
    <w:rPr>
      <w:rFonts w:ascii="Times New Roman" w:hAnsi="Times New Roman" w:eastAsia="Times New Roman" w:cs="Arial"/>
      <w:b/>
      <w:bCs/>
      <w:iCs/>
      <w:kern w:val="32"/>
      <w:sz w:val="28"/>
      <w:szCs w:val="32"/>
      <w:lang w:eastAsia="ru-RU"/>
    </w:rPr>
  </w:style>
  <w:style w:type="paragraph" w:styleId="3">
    <w:name w:val="heading 2"/>
    <w:basedOn w:val="1"/>
    <w:next w:val="1"/>
    <w:link w:val="25"/>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default="1" w:styleId="12">
    <w:name w:val="Default Paragraph Font"/>
    <w:semiHidden/>
    <w:unhideWhenUsed/>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4">
    <w:name w:val="Balloon Text"/>
    <w:basedOn w:val="1"/>
    <w:link w:val="18"/>
    <w:semiHidden/>
    <w:unhideWhenUsed/>
    <w:qFormat/>
    <w:uiPriority w:val="99"/>
    <w:pPr>
      <w:spacing w:after="0" w:line="240" w:lineRule="auto"/>
    </w:pPr>
    <w:rPr>
      <w:rFonts w:ascii="Tahoma" w:hAnsi="Tahoma" w:cs="Tahoma"/>
      <w:sz w:val="16"/>
      <w:szCs w:val="16"/>
    </w:rPr>
  </w:style>
  <w:style w:type="paragraph" w:styleId="5">
    <w:name w:val="footer"/>
    <w:basedOn w:val="1"/>
    <w:link w:val="20"/>
    <w:unhideWhenUsed/>
    <w:qFormat/>
    <w:uiPriority w:val="99"/>
    <w:pPr>
      <w:tabs>
        <w:tab w:val="center" w:pos="4677"/>
        <w:tab w:val="right" w:pos="9355"/>
      </w:tabs>
      <w:spacing w:after="0" w:line="240" w:lineRule="auto"/>
    </w:pPr>
  </w:style>
  <w:style w:type="paragraph" w:styleId="6">
    <w:name w:val="header"/>
    <w:basedOn w:val="1"/>
    <w:link w:val="19"/>
    <w:unhideWhenUsed/>
    <w:qFormat/>
    <w:uiPriority w:val="99"/>
    <w:pPr>
      <w:tabs>
        <w:tab w:val="center" w:pos="4677"/>
        <w:tab w:val="right" w:pos="9355"/>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8">
    <w:name w:val="Subtitle"/>
    <w:basedOn w:val="1"/>
    <w:next w:val="1"/>
    <w:link w:val="22"/>
    <w:qFormat/>
    <w:uiPriority w:val="11"/>
    <w:rPr>
      <w:rFonts w:asciiTheme="majorHAnsi" w:hAnsiTheme="majorHAnsi" w:eastAsiaTheme="majorEastAsia" w:cstheme="majorBidi"/>
      <w:i/>
      <w:iCs/>
      <w:color w:val="4F81BD" w:themeColor="accent1"/>
      <w:spacing w:val="15"/>
      <w:sz w:val="24"/>
      <w:szCs w:val="24"/>
      <w:lang w:eastAsia="ru-RU"/>
      <w14:textFill>
        <w14:solidFill>
          <w14:schemeClr w14:val="accent1"/>
        </w14:solidFill>
      </w14:textFill>
    </w:rPr>
  </w:style>
  <w:style w:type="paragraph" w:styleId="9">
    <w:name w:val="Title"/>
    <w:basedOn w:val="1"/>
    <w:next w:val="1"/>
    <w:link w:val="2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lang w:eastAsia="ru-RU"/>
    </w:rPr>
  </w:style>
  <w:style w:type="paragraph" w:styleId="10">
    <w:name w:val="toc 1"/>
    <w:basedOn w:val="1"/>
    <w:next w:val="1"/>
    <w:unhideWhenUsed/>
    <w:qFormat/>
    <w:uiPriority w:val="39"/>
    <w:pPr>
      <w:spacing w:after="100"/>
    </w:pPr>
  </w:style>
  <w:style w:type="paragraph" w:styleId="11">
    <w:name w:val="toc 2"/>
    <w:basedOn w:val="1"/>
    <w:next w:val="1"/>
    <w:unhideWhenUsed/>
    <w:qFormat/>
    <w:uiPriority w:val="39"/>
    <w:pPr>
      <w:tabs>
        <w:tab w:val="left" w:pos="709"/>
        <w:tab w:val="right" w:leader="dot" w:pos="9345"/>
      </w:tabs>
      <w:spacing w:after="0" w:line="360" w:lineRule="auto"/>
      <w:ind w:left="220"/>
    </w:p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character" w:customStyle="1" w:styleId="15">
    <w:name w:val="Заголовок 1 Знак"/>
    <w:basedOn w:val="12"/>
    <w:link w:val="2"/>
    <w:uiPriority w:val="0"/>
    <w:rPr>
      <w:rFonts w:ascii="Times New Roman" w:hAnsi="Times New Roman" w:eastAsia="Times New Roman" w:cs="Arial"/>
      <w:b/>
      <w:bCs/>
      <w:iCs/>
      <w:kern w:val="32"/>
      <w:sz w:val="28"/>
      <w:szCs w:val="32"/>
      <w:lang w:eastAsia="ru-RU"/>
    </w:rPr>
  </w:style>
  <w:style w:type="paragraph" w:styleId="16">
    <w:name w:val="List Paragraph"/>
    <w:basedOn w:val="1"/>
    <w:qFormat/>
    <w:uiPriority w:val="34"/>
    <w:pPr>
      <w:ind w:left="720"/>
      <w:contextualSpacing/>
    </w:pPr>
  </w:style>
  <w:style w:type="character" w:customStyle="1" w:styleId="17">
    <w:name w:val="apple-converted-space"/>
    <w:basedOn w:val="12"/>
    <w:uiPriority w:val="0"/>
  </w:style>
  <w:style w:type="character" w:customStyle="1" w:styleId="18">
    <w:name w:val="Текст выноски Знак"/>
    <w:basedOn w:val="12"/>
    <w:link w:val="4"/>
    <w:semiHidden/>
    <w:qFormat/>
    <w:uiPriority w:val="99"/>
    <w:rPr>
      <w:rFonts w:ascii="Tahoma" w:hAnsi="Tahoma" w:cs="Tahoma"/>
      <w:sz w:val="16"/>
      <w:szCs w:val="16"/>
    </w:rPr>
  </w:style>
  <w:style w:type="character" w:customStyle="1" w:styleId="19">
    <w:name w:val="Верхний колонтитул Знак"/>
    <w:basedOn w:val="12"/>
    <w:link w:val="6"/>
    <w:qFormat/>
    <w:uiPriority w:val="99"/>
  </w:style>
  <w:style w:type="character" w:customStyle="1" w:styleId="20">
    <w:name w:val="Нижний колонтитул Знак"/>
    <w:basedOn w:val="12"/>
    <w:link w:val="5"/>
    <w:uiPriority w:val="99"/>
  </w:style>
  <w:style w:type="character" w:customStyle="1" w:styleId="21">
    <w:name w:val="Название Знак"/>
    <w:basedOn w:val="12"/>
    <w:link w:val="9"/>
    <w:qFormat/>
    <w:uiPriority w:val="10"/>
    <w:rPr>
      <w:rFonts w:asciiTheme="majorHAnsi" w:hAnsiTheme="majorHAnsi" w:eastAsiaTheme="majorEastAsia" w:cstheme="majorBidi"/>
      <w:color w:val="17375E" w:themeColor="text2" w:themeShade="BF"/>
      <w:spacing w:val="5"/>
      <w:kern w:val="28"/>
      <w:sz w:val="52"/>
      <w:szCs w:val="52"/>
      <w:lang w:eastAsia="ru-RU"/>
    </w:rPr>
  </w:style>
  <w:style w:type="character" w:customStyle="1" w:styleId="22">
    <w:name w:val="Подзаголовок Знак"/>
    <w:basedOn w:val="12"/>
    <w:link w:val="8"/>
    <w:qFormat/>
    <w:uiPriority w:val="11"/>
    <w:rPr>
      <w:rFonts w:asciiTheme="majorHAnsi" w:hAnsiTheme="majorHAnsi" w:eastAsiaTheme="majorEastAsia" w:cstheme="majorBidi"/>
      <w:i/>
      <w:iCs/>
      <w:color w:val="4F81BD" w:themeColor="accent1"/>
      <w:spacing w:val="15"/>
      <w:sz w:val="24"/>
      <w:szCs w:val="24"/>
      <w:lang w:eastAsia="ru-RU"/>
      <w14:textFill>
        <w14:solidFill>
          <w14:schemeClr w14:val="accent1"/>
        </w14:solidFill>
      </w14:textFill>
    </w:rPr>
  </w:style>
  <w:style w:type="paragraph" w:styleId="23">
    <w:name w:val="No Spacing"/>
    <w:link w:val="24"/>
    <w:qFormat/>
    <w:uiPriority w:val="1"/>
    <w:pPr>
      <w:spacing w:after="0" w:line="240" w:lineRule="auto"/>
    </w:pPr>
    <w:rPr>
      <w:rFonts w:asciiTheme="minorHAnsi" w:hAnsiTheme="minorHAnsi" w:eastAsiaTheme="minorEastAsia" w:cstheme="minorBidi"/>
      <w:sz w:val="22"/>
      <w:szCs w:val="22"/>
      <w:lang w:val="ru-RU" w:eastAsia="ru-RU" w:bidi="ar-SA"/>
    </w:rPr>
  </w:style>
  <w:style w:type="character" w:customStyle="1" w:styleId="24">
    <w:name w:val="Без интервала Знак"/>
    <w:basedOn w:val="12"/>
    <w:link w:val="23"/>
    <w:qFormat/>
    <w:uiPriority w:val="1"/>
    <w:rPr>
      <w:rFonts w:eastAsiaTheme="minorEastAsia"/>
      <w:lang w:eastAsia="ru-RU"/>
    </w:rPr>
  </w:style>
  <w:style w:type="character" w:customStyle="1" w:styleId="25">
    <w:name w:val="Заголовок 2 Знак"/>
    <w:basedOn w:val="12"/>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customStyle="1" w:styleId="26">
    <w:name w:val="TOC Heading"/>
    <w:basedOn w:val="2"/>
    <w:next w:val="1"/>
    <w:semiHidden/>
    <w:unhideWhenUsed/>
    <w:qFormat/>
    <w:uiPriority w:val="39"/>
    <w:pPr>
      <w:keepLines/>
      <w:spacing w:before="480" w:after="0" w:line="276" w:lineRule="auto"/>
      <w:jc w:val="left"/>
      <w:outlineLvl w:val="9"/>
    </w:pPr>
    <w:rPr>
      <w:rFonts w:asciiTheme="majorHAnsi" w:hAnsiTheme="majorHAnsi" w:eastAsiaTheme="majorEastAsia" w:cstheme="majorBidi"/>
      <w:iCs w:val="0"/>
      <w:color w:val="376092" w:themeColor="accent1" w:themeShade="BF"/>
      <w:kern w:val="0"/>
      <w:szCs w:val="28"/>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theme" Target="theme/theme1.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0.103531665396664"/>
          <c:y val="0.144076002914986"/>
          <c:w val="0.378164116040117"/>
          <c:h val="0.711085121131868"/>
        </c:manualLayout>
      </c:layout>
      <c:pieChart>
        <c:varyColors val="1"/>
        <c:ser>
          <c:idx val="0"/>
          <c:order val="0"/>
          <c:tx>
            <c:strRef>
              <c:f>Sheet1!$A$2</c:f>
              <c:strCache>
                <c:ptCount val="1"/>
                <c:pt idx="0">
                  <c:v>Восток</c:v>
                </c:pt>
              </c:strCache>
            </c:strRef>
          </c:tx>
          <c:explosion val="0"/>
          <c:dPt>
            <c:idx val="0"/>
            <c:bubble3D val="0"/>
            <c:spPr>
              <a:solidFill>
                <a:schemeClr val="bg1">
                  <a:lumMod val="50000"/>
                </a:schemeClr>
              </a:solidFill>
            </c:spPr>
          </c:dPt>
          <c:dPt>
            <c:idx val="1"/>
            <c:bubble3D val="0"/>
          </c:dPt>
          <c:dPt>
            <c:idx val="2"/>
            <c:bubble3D val="0"/>
            <c:spPr>
              <a:solidFill>
                <a:srgbClr val="00B050"/>
              </a:solidFill>
            </c:spPr>
          </c:dPt>
          <c:dPt>
            <c:idx val="3"/>
            <c:bubble3D val="0"/>
          </c:dPt>
          <c:dPt>
            <c:idx val="4"/>
            <c:bubble3D val="0"/>
            <c:spPr>
              <a:solidFill>
                <a:srgbClr val="0070C0"/>
              </a:solidFill>
            </c:spPr>
          </c:dPt>
          <c:dPt>
            <c:idx val="5"/>
            <c:bubble3D val="0"/>
          </c:dPt>
          <c:dLbls>
            <c:dLbl>
              <c:idx val="0"/>
              <c:layout/>
              <c:tx>
                <c:rich>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r>
                      <a:rPr lang="ru-RU"/>
                      <a:t>4%</a:t>
                    </a:r>
                    <a:endParaRPr lang="ru-RU"/>
                  </a:p>
                </c:rich>
              </c:tx>
              <c:dLblPos val="bestFit"/>
              <c:showLegendKey val="0"/>
              <c:showVal val="1"/>
              <c:showCatName val="1"/>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r>
                      <a:rPr lang="ru-RU"/>
                      <a:t>12%</a:t>
                    </a:r>
                    <a:endParaRPr lang="ru-RU"/>
                  </a:p>
                </c:rich>
              </c:tx>
              <c:dLblPos val="bestFit"/>
              <c:showLegendKey val="0"/>
              <c:showVal val="1"/>
              <c:showCatName val="1"/>
              <c:showSerName val="0"/>
              <c:showPercent val="1"/>
              <c:showBubbleSize val="0"/>
              <c:extLst>
                <c:ext xmlns:c15="http://schemas.microsoft.com/office/drawing/2012/chart" uri="{CE6537A1-D6FC-4f65-9D91-7224C49458BB}"/>
              </c:extLst>
            </c:dLbl>
            <c:dLbl>
              <c:idx val="2"/>
              <c:layout/>
              <c:tx>
                <c:rich>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r>
                      <a:rPr lang="ru-RU"/>
                      <a:t>38%</a:t>
                    </a:r>
                    <a:endParaRPr lang="ru-RU"/>
                  </a:p>
                </c:rich>
              </c:tx>
              <c:dLblPos val="bestFit"/>
              <c:showLegendKey val="0"/>
              <c:showVal val="1"/>
              <c:showCatName val="1"/>
              <c:showSerName val="0"/>
              <c:showPercent val="1"/>
              <c:showBubbleSize val="0"/>
              <c:extLst>
                <c:ext xmlns:c15="http://schemas.microsoft.com/office/drawing/2012/chart" uri="{CE6537A1-D6FC-4f65-9D91-7224C49458BB}"/>
              </c:extLst>
            </c:dLbl>
            <c:dLbl>
              <c:idx val="3"/>
              <c:layout/>
              <c:tx>
                <c:rich>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r>
                      <a:rPr lang="ru-RU"/>
                      <a:t>13%</a:t>
                    </a:r>
                    <a:endParaRPr lang="ru-RU"/>
                  </a:p>
                </c:rich>
              </c:tx>
              <c:dLblPos val="bestFit"/>
              <c:showLegendKey val="0"/>
              <c:showVal val="1"/>
              <c:showCatName val="1"/>
              <c:showSerName val="0"/>
              <c:showPercent val="1"/>
              <c:showBubbleSize val="0"/>
              <c:extLst>
                <c:ext xmlns:c15="http://schemas.microsoft.com/office/drawing/2012/chart" uri="{CE6537A1-D6FC-4f65-9D91-7224C49458BB}"/>
              </c:extLst>
            </c:dLbl>
            <c:dLbl>
              <c:idx val="4"/>
              <c:layout/>
              <c:tx>
                <c:rich>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r>
                      <a:rPr lang="ru-RU"/>
                      <a:t>25%</a:t>
                    </a:r>
                    <a:endParaRPr lang="ru-RU"/>
                  </a:p>
                </c:rich>
              </c:tx>
              <c:dLblPos val="bestFit"/>
              <c:showLegendKey val="0"/>
              <c:showVal val="1"/>
              <c:showCatName val="1"/>
              <c:showSerName val="0"/>
              <c:showPercent val="1"/>
              <c:showBubbleSize val="0"/>
              <c:extLst>
                <c:ext xmlns:c15="http://schemas.microsoft.com/office/drawing/2012/chart" uri="{CE6537A1-D6FC-4f65-9D91-7224C49458BB}"/>
              </c:extLst>
            </c:dLbl>
            <c:dLbl>
              <c:idx val="5"/>
              <c:layout/>
              <c:tx>
                <c:rich>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r>
                      <a:rPr lang="ru-RU"/>
                      <a:t>8%</a:t>
                    </a:r>
                    <a:endParaRPr lang="ru-RU"/>
                  </a:p>
                </c:rich>
              </c:tx>
              <c:dLblPos val="bestFit"/>
              <c:showLegendKey val="0"/>
              <c:showVal val="1"/>
              <c:showCatName val="1"/>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bestFit"/>
            <c:showLegendKey val="0"/>
            <c:showVal val="1"/>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Sheet1!$B$1:$G$1</c:f>
              <c:strCache>
                <c:ptCount val="6"/>
                <c:pt idx="0">
                  <c:v>низкий уровень коммуникативности</c:v>
                </c:pt>
                <c:pt idx="1">
                  <c:v>уровень ниже среднего</c:v>
                </c:pt>
                <c:pt idx="2">
                  <c:v>средний уровень коммуникативно</c:v>
                </c:pt>
                <c:pt idx="3">
                  <c:v>уровень коммуникабельности выше среднего</c:v>
                </c:pt>
                <c:pt idx="4">
                  <c:v>высокий уровень коммуникабельности</c:v>
                </c:pt>
                <c:pt idx="5">
                  <c:v>высший уровень коммуникабельности</c:v>
                </c:pt>
              </c:strCache>
            </c:strRef>
          </c:cat>
          <c:val>
            <c:numRef>
              <c:f>Sheet1!$B$2:$G$2</c:f>
              <c:numCache>
                <c:formatCode>General</c:formatCode>
                <c:ptCount val="6"/>
                <c:pt idx="0">
                  <c:v>4.2</c:v>
                </c:pt>
                <c:pt idx="1">
                  <c:v>12.5</c:v>
                </c:pt>
                <c:pt idx="2">
                  <c:v>37.5</c:v>
                </c:pt>
                <c:pt idx="3">
                  <c:v>12.5</c:v>
                </c:pt>
                <c:pt idx="4">
                  <c:v>25</c:v>
                </c:pt>
                <c:pt idx="5">
                  <c:v>8.3</c:v>
                </c:pt>
              </c:numCache>
            </c:numRef>
          </c:val>
        </c:ser>
        <c:ser>
          <c:idx val="1"/>
          <c:order val="1"/>
          <c:tx>
            <c:strRef>
              <c:f>Sheet1!$A$3</c:f>
              <c:strCache>
                <c:ptCount val="1"/>
                <c:pt idx="0">
                  <c:v>Запад</c:v>
                </c:pt>
              </c:strCache>
            </c:strRef>
          </c:tx>
          <c:explosion val="0"/>
          <c:dPt>
            <c:idx val="0"/>
            <c:bubble3D val="0"/>
          </c:dPt>
          <c:dPt>
            <c:idx val="1"/>
            <c:bubble3D val="0"/>
          </c:dPt>
          <c:dPt>
            <c:idx val="2"/>
            <c:bubble3D val="0"/>
          </c:dPt>
          <c:dPt>
            <c:idx val="3"/>
            <c:bubble3D val="0"/>
          </c:dPt>
          <c:dPt>
            <c:idx val="4"/>
            <c:bubble3D val="0"/>
          </c:dPt>
          <c:dPt>
            <c:idx val="5"/>
            <c:bubble3D val="0"/>
          </c:dPt>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Sheet1!$B$1:$G$1</c:f>
              <c:strCache>
                <c:ptCount val="6"/>
                <c:pt idx="0">
                  <c:v>низкий уровень коммуникативности</c:v>
                </c:pt>
                <c:pt idx="1">
                  <c:v>уровень ниже среднего</c:v>
                </c:pt>
                <c:pt idx="2">
                  <c:v>средний уровень коммуникативно</c:v>
                </c:pt>
                <c:pt idx="3">
                  <c:v>уровень коммуникабельности выше среднего</c:v>
                </c:pt>
                <c:pt idx="4">
                  <c:v>высокий уровень коммуникабельности</c:v>
                </c:pt>
                <c:pt idx="5">
                  <c:v>высший уровень коммуникабельности</c:v>
                </c:pt>
              </c:strCache>
            </c:strRef>
          </c:cat>
          <c:val>
            <c:numRef>
              <c:f>Sheet1!$B$3:$G$3</c:f>
              <c:numCache>
                <c:formatCode>General</c:formatCode>
                <c:ptCount val="6"/>
                <c:pt idx="0">
                  <c:v>30.6</c:v>
                </c:pt>
                <c:pt idx="1">
                  <c:v>38.6</c:v>
                </c:pt>
                <c:pt idx="2">
                  <c:v>34.6</c:v>
                </c:pt>
                <c:pt idx="3">
                  <c:v>31.6</c:v>
                </c:pt>
              </c:numCache>
            </c:numRef>
          </c:val>
        </c:ser>
        <c:ser>
          <c:idx val="2"/>
          <c:order val="2"/>
          <c:tx>
            <c:strRef>
              <c:f>Sheet1!$A$4</c:f>
              <c:strCache>
                <c:ptCount val="1"/>
                <c:pt idx="0">
                  <c:v>Север</c:v>
                </c:pt>
              </c:strCache>
            </c:strRef>
          </c:tx>
          <c:explosion val="0"/>
          <c:dPt>
            <c:idx val="0"/>
            <c:bubble3D val="0"/>
          </c:dPt>
          <c:dPt>
            <c:idx val="1"/>
            <c:bubble3D val="0"/>
          </c:dPt>
          <c:dPt>
            <c:idx val="2"/>
            <c:bubble3D val="0"/>
          </c:dPt>
          <c:dPt>
            <c:idx val="3"/>
            <c:bubble3D val="0"/>
          </c:dPt>
          <c:dPt>
            <c:idx val="4"/>
            <c:bubble3D val="0"/>
          </c:dPt>
          <c:dPt>
            <c:idx val="5"/>
            <c:bubble3D val="0"/>
          </c:dPt>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Sheet1!$B$1:$G$1</c:f>
              <c:strCache>
                <c:ptCount val="6"/>
                <c:pt idx="0">
                  <c:v>низкий уровень коммуникативности</c:v>
                </c:pt>
                <c:pt idx="1">
                  <c:v>уровень ниже среднего</c:v>
                </c:pt>
                <c:pt idx="2">
                  <c:v>средний уровень коммуникативно</c:v>
                </c:pt>
                <c:pt idx="3">
                  <c:v>уровень коммуникабельности выше среднего</c:v>
                </c:pt>
                <c:pt idx="4">
                  <c:v>высокий уровень коммуникабельности</c:v>
                </c:pt>
                <c:pt idx="5">
                  <c:v>высший уровень коммуникабельности</c:v>
                </c:pt>
              </c:strCache>
            </c:strRef>
          </c:cat>
          <c:val>
            <c:numRef>
              <c:f>Sheet1!$B$4:$G$4</c:f>
              <c:numCache>
                <c:formatCode>General</c:formatCode>
                <c:ptCount val="6"/>
                <c:pt idx="0">
                  <c:v>45.9</c:v>
                </c:pt>
                <c:pt idx="1">
                  <c:v>46.9</c:v>
                </c:pt>
                <c:pt idx="2">
                  <c:v>45</c:v>
                </c:pt>
                <c:pt idx="3">
                  <c:v>43.9</c:v>
                </c:pt>
              </c:numCache>
            </c:numRef>
          </c:val>
        </c:ser>
        <c:dLbls>
          <c:showLegendKey val="0"/>
          <c:showVal val="0"/>
          <c:showCatName val="1"/>
          <c:showSerName val="0"/>
          <c:showPercent val="1"/>
          <c:showBubbleSize val="0"/>
          <c:showLeaderLines val="1"/>
        </c:dLbls>
        <c:firstSliceAng val="0"/>
      </c:pieChart>
    </c:plotArea>
    <c:legend>
      <c:legendPos val="r"/>
      <c:layout>
        <c:manualLayout>
          <c:xMode val="edge"/>
          <c:yMode val="edge"/>
          <c:x val="0.622269305550516"/>
          <c:y val="0.0343200343200343"/>
          <c:w val="0.32492679299731"/>
          <c:h val="0.965679965679966"/>
        </c:manualLayout>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zero"/>
    <c:showDLblsOverMax val="0"/>
  </c:chart>
  <c:spPr>
    <a:ln w="34925" cap="flat" cmpd="sng" algn="ctr">
      <a:solidFill>
        <a:srgbClr val="4F81BD">
          <a:lumMod val="75000"/>
        </a:srgbClr>
      </a:solidFill>
      <a:prstDash val="solid"/>
      <a:round/>
    </a:ln>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0.118443330542393"/>
          <c:y val="0.0498321724207551"/>
          <c:w val="0.40601323903567"/>
          <c:h val="0.918116545527963"/>
        </c:manualLayout>
      </c:layout>
      <c:pieChart>
        <c:varyColors val="1"/>
        <c:ser>
          <c:idx val="0"/>
          <c:order val="0"/>
          <c:tx>
            <c:strRef>
              <c:f>Sheet1!$A$2</c:f>
              <c:strCache>
                <c:ptCount val="1"/>
                <c:pt idx="0">
                  <c:v>Восток</c:v>
                </c:pt>
              </c:strCache>
            </c:strRef>
          </c:tx>
          <c:explosion val="0"/>
          <c:dPt>
            <c:idx val="0"/>
            <c:bubble3D val="0"/>
            <c:spPr>
              <a:solidFill>
                <a:srgbClr val="696969"/>
              </a:solidFill>
            </c:spPr>
          </c:dPt>
          <c:dPt>
            <c:idx val="1"/>
            <c:bubble3D val="0"/>
            <c:spPr>
              <a:solidFill>
                <a:srgbClr val="08A823"/>
              </a:solidFill>
            </c:spPr>
          </c:dPt>
          <c:dPt>
            <c:idx val="2"/>
            <c:bubble3D val="0"/>
            <c:spPr>
              <a:solidFill>
                <a:srgbClr val="0070C0"/>
              </a:solidFill>
            </c:spPr>
          </c:dPt>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Sheet1!$B$1:$D$1</c:f>
              <c:strCache>
                <c:ptCount val="3"/>
                <c:pt idx="0">
                  <c:v>низкий уровень коммуникативности</c:v>
                </c:pt>
                <c:pt idx="1">
                  <c:v>средний уровень общительности</c:v>
                </c:pt>
                <c:pt idx="2">
                  <c:v>высокий уровень</c:v>
                </c:pt>
              </c:strCache>
            </c:strRef>
          </c:cat>
          <c:val>
            <c:numRef>
              <c:f>Sheet1!$B$2:$D$2</c:f>
              <c:numCache>
                <c:formatCode>General</c:formatCode>
                <c:ptCount val="3"/>
                <c:pt idx="0">
                  <c:v>8.3</c:v>
                </c:pt>
                <c:pt idx="1">
                  <c:v>50</c:v>
                </c:pt>
                <c:pt idx="2">
                  <c:v>41.7</c:v>
                </c:pt>
              </c:numCache>
            </c:numRef>
          </c:val>
        </c:ser>
        <c:ser>
          <c:idx val="1"/>
          <c:order val="1"/>
          <c:tx>
            <c:strRef>
              <c:f>Sheet1!$A$3</c:f>
              <c:strCache>
                <c:ptCount val="1"/>
                <c:pt idx="0">
                  <c:v>Запад</c:v>
                </c:pt>
              </c:strCache>
            </c:strRef>
          </c:tx>
          <c:explosion val="0"/>
          <c:dPt>
            <c:idx val="0"/>
            <c:bubble3D val="0"/>
          </c:dPt>
          <c:dPt>
            <c:idx val="1"/>
            <c:bubble3D val="0"/>
          </c:dPt>
          <c:dPt>
            <c:idx val="2"/>
            <c:bubble3D val="0"/>
          </c:dPt>
          <c:dLbls>
            <c:delete val="1"/>
          </c:dLbls>
          <c:cat>
            <c:strRef>
              <c:f>Sheet1!$B$1:$D$1</c:f>
              <c:strCache>
                <c:ptCount val="3"/>
                <c:pt idx="0">
                  <c:v>низкий уровень коммуникативности</c:v>
                </c:pt>
                <c:pt idx="1">
                  <c:v>средний уровень общительности</c:v>
                </c:pt>
                <c:pt idx="2">
                  <c:v>высокий уровень</c:v>
                </c:pt>
              </c:strCache>
            </c:strRef>
          </c:cat>
          <c:val>
            <c:numRef>
              <c:f>Sheet1!$B$3:$D$3</c:f>
              <c:numCache>
                <c:formatCode>General</c:formatCode>
                <c:ptCount val="3"/>
                <c:pt idx="0">
                  <c:v>30.6</c:v>
                </c:pt>
                <c:pt idx="1">
                  <c:v>38.6</c:v>
                </c:pt>
                <c:pt idx="2">
                  <c:v>34.6</c:v>
                </c:pt>
              </c:numCache>
            </c:numRef>
          </c:val>
        </c:ser>
        <c:ser>
          <c:idx val="2"/>
          <c:order val="2"/>
          <c:tx>
            <c:strRef>
              <c:f>Sheet1!$A$4</c:f>
              <c:strCache>
                <c:ptCount val="1"/>
                <c:pt idx="0">
                  <c:v>Север</c:v>
                </c:pt>
              </c:strCache>
            </c:strRef>
          </c:tx>
          <c:explosion val="0"/>
          <c:dPt>
            <c:idx val="0"/>
            <c:bubble3D val="0"/>
          </c:dPt>
          <c:dPt>
            <c:idx val="1"/>
            <c:bubble3D val="0"/>
          </c:dPt>
          <c:dPt>
            <c:idx val="2"/>
            <c:bubble3D val="0"/>
          </c:dPt>
          <c:dLbls>
            <c:delete val="1"/>
          </c:dLbls>
          <c:cat>
            <c:strRef>
              <c:f>Sheet1!$B$1:$D$1</c:f>
              <c:strCache>
                <c:ptCount val="3"/>
                <c:pt idx="0">
                  <c:v>низкий уровень коммуникативности</c:v>
                </c:pt>
                <c:pt idx="1">
                  <c:v>средний уровень общительности</c:v>
                </c:pt>
                <c:pt idx="2">
                  <c:v>высокий уровень</c:v>
                </c:pt>
              </c:strCache>
            </c:strRef>
          </c:cat>
          <c:val>
            <c:numRef>
              <c:f>Sheet1!$B$4:$D$4</c:f>
              <c:numCache>
                <c:formatCode>General</c:formatCode>
                <c:ptCount val="3"/>
                <c:pt idx="0">
                  <c:v>45.9</c:v>
                </c:pt>
                <c:pt idx="1">
                  <c:v>46.9</c:v>
                </c:pt>
                <c:pt idx="2">
                  <c:v>45</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596226415094339"/>
          <c:y val="0.0934065934065935"/>
          <c:w val="0.326799358413532"/>
          <c:h val="0.80102965905175"/>
        </c:manualLayout>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zero"/>
    <c:showDLblsOverMax val="0"/>
  </c:chart>
  <c:spPr>
    <a:ln w="28575" cap="flat" cmpd="sng" algn="ctr">
      <a:solidFill>
        <a:srgbClr val="4F81BD">
          <a:lumMod val="75000"/>
        </a:srgbClr>
      </a:solidFill>
      <a:prstDash val="solid"/>
      <a:round/>
    </a:ln>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0.125668591426072"/>
          <c:y val="0.0465018167320569"/>
          <c:w val="0.741876990376203"/>
          <c:h val="0.834588741422919"/>
        </c:manualLayout>
      </c:layout>
      <c:barChart>
        <c:barDir val="col"/>
        <c:grouping val="clustered"/>
        <c:varyColors val="0"/>
        <c:ser>
          <c:idx val="0"/>
          <c:order val="0"/>
          <c:tx>
            <c:strRef>
              <c:f>Лист1!$N$42</c:f>
              <c:strCache>
                <c:ptCount val="1"/>
                <c:pt idx="0">
                  <c:v>2012-2013</c:v>
                </c:pt>
              </c:strCache>
            </c:strRef>
          </c:tx>
          <c:invertIfNegative val="0"/>
          <c:dLbls>
            <c:dLbl>
              <c:idx val="0"/>
              <c:layout>
                <c:manualLayout>
                  <c:x val="0.00455082709490786"/>
                  <c:y val="-0.0500099959410421"/>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113770677372696"/>
                  <c:y val="-0.042316150411651"/>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Лист1!$L$43:$M$44</c:f>
              <c:strCache>
                <c:ptCount val="2"/>
                <c:pt idx="0">
                  <c:v>Относительная успеваемость</c:v>
                </c:pt>
                <c:pt idx="1">
                  <c:v>Качественная успеваемость</c:v>
                </c:pt>
              </c:strCache>
            </c:strRef>
          </c:cat>
          <c:val>
            <c:numRef>
              <c:f>Лист1!$N$43:$N$44</c:f>
              <c:numCache>
                <c:formatCode>0.00</c:formatCode>
                <c:ptCount val="2"/>
                <c:pt idx="0">
                  <c:v>50.5</c:v>
                </c:pt>
                <c:pt idx="1">
                  <c:v>55</c:v>
                </c:pt>
              </c:numCache>
            </c:numRef>
          </c:val>
        </c:ser>
        <c:ser>
          <c:idx val="1"/>
          <c:order val="1"/>
          <c:tx>
            <c:strRef>
              <c:f>Лист1!$O$42</c:f>
              <c:strCache>
                <c:ptCount val="1"/>
                <c:pt idx="0">
                  <c:v>2013-2014</c:v>
                </c:pt>
              </c:strCache>
            </c:strRef>
          </c:tx>
          <c:invertIfNegative val="0"/>
          <c:dLbls>
            <c:dLbl>
              <c:idx val="0"/>
              <c:layout>
                <c:manualLayout>
                  <c:x val="0.0182033083796314"/>
                  <c:y val="-0.0538569187057377"/>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204787219270854"/>
                  <c:y val="-0.042316150411651"/>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Лист1!$L$43:$M$44</c:f>
              <c:strCache>
                <c:ptCount val="2"/>
                <c:pt idx="0">
                  <c:v>Относительная успеваемость</c:v>
                </c:pt>
                <c:pt idx="1">
                  <c:v>Качественная успеваемость</c:v>
                </c:pt>
              </c:strCache>
            </c:strRef>
          </c:cat>
          <c:val>
            <c:numRef>
              <c:f>Лист1!$O$43:$O$44</c:f>
              <c:numCache>
                <c:formatCode>0.00</c:formatCode>
                <c:ptCount val="2"/>
                <c:pt idx="0">
                  <c:v>60.5</c:v>
                </c:pt>
                <c:pt idx="1">
                  <c:v>75</c:v>
                </c:pt>
              </c:numCache>
            </c:numRef>
          </c:val>
        </c:ser>
        <c:dLbls>
          <c:showLegendKey val="0"/>
          <c:showVal val="0"/>
          <c:showCatName val="0"/>
          <c:showSerName val="0"/>
          <c:showPercent val="0"/>
          <c:showBubbleSize val="0"/>
        </c:dLbls>
        <c:gapWidth val="150"/>
        <c:axId val="113368064"/>
        <c:axId val="117506816"/>
      </c:barChart>
      <c:catAx>
        <c:axId val="113368064"/>
        <c:scaling>
          <c:orientation val="minMax"/>
        </c:scaling>
        <c:delete val="0"/>
        <c:axPos val="b"/>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17506816"/>
        <c:crosses val="autoZero"/>
        <c:auto val="1"/>
        <c:lblAlgn val="ctr"/>
        <c:lblOffset val="100"/>
        <c:noMultiLvlLbl val="0"/>
      </c:catAx>
      <c:valAx>
        <c:axId val="117506816"/>
        <c:scaling>
          <c:orientation val="minMax"/>
        </c:scaling>
        <c:delete val="0"/>
        <c:axPos val="l"/>
        <c:majorGridlines/>
        <c:numFmt formatCode="0.0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13368064"/>
        <c:crosses val="autoZero"/>
        <c:crossBetween val="between"/>
      </c:valAx>
      <c:spPr>
        <a:solidFill>
          <a:schemeClr val="bg1"/>
        </a:solidFill>
        <a:ln>
          <a:noFill/>
        </a:ln>
        <a:effectLst/>
      </c:spPr>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chart>
  <c:spPr>
    <a:ln w="28575" cap="flat" cmpd="sng" algn="ctr">
      <a:solidFill>
        <a:srgbClr val="4F81BD">
          <a:lumMod val="75000"/>
        </a:srgbClr>
      </a:solidFill>
      <a:prstDash val="solid"/>
      <a:round/>
    </a:ln>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ru-RU"/>
              <a:t>Результативность по предметам за 2 года</a:t>
            </a:r>
            <a:endParaRPr lang="ru-RU"/>
          </a:p>
        </c:rich>
      </c:tx>
      <c:layout/>
      <c:overlay val="0"/>
    </c:title>
    <c:autoTitleDeleted val="0"/>
    <c:plotArea>
      <c:layout/>
      <c:barChart>
        <c:barDir val="col"/>
        <c:grouping val="clustered"/>
        <c:varyColors val="0"/>
        <c:ser>
          <c:idx val="0"/>
          <c:order val="0"/>
          <c:tx>
            <c:strRef>
              <c:f>Лист1!$B$8</c:f>
              <c:strCache>
                <c:ptCount val="1"/>
                <c:pt idx="0">
                  <c:v>относительная</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Лист1!$A$9:$A$14</c:f>
              <c:strCache>
                <c:ptCount val="6"/>
                <c:pt idx="0">
                  <c:v>Педагогика</c:v>
                </c:pt>
                <c:pt idx="1">
                  <c:v>Теоретические основы дошкольного образования</c:v>
                </c:pt>
                <c:pt idx="2">
                  <c:v>Введение в специальность</c:v>
                </c:pt>
                <c:pt idx="3">
                  <c:v>МДК02.01.Теоретические основы организации игровой деятельности</c:v>
                </c:pt>
                <c:pt idx="4">
                  <c:v>МДК02.02.Теоретические и методические основы организации трудовой деятельности</c:v>
                </c:pt>
                <c:pt idx="5">
                  <c:v>МДК 02.03.Теоретические и методические основы организации продуктивных видов деятельности</c:v>
                </c:pt>
              </c:strCache>
            </c:strRef>
          </c:cat>
          <c:val>
            <c:numRef>
              <c:f>Лист1!$B$9:$B$14</c:f>
              <c:numCache>
                <c:formatCode>General</c:formatCode>
                <c:ptCount val="6"/>
                <c:pt idx="0">
                  <c:v>100</c:v>
                </c:pt>
                <c:pt idx="1">
                  <c:v>100</c:v>
                </c:pt>
                <c:pt idx="2">
                  <c:v>70</c:v>
                </c:pt>
              </c:numCache>
            </c:numRef>
          </c:val>
        </c:ser>
        <c:ser>
          <c:idx val="1"/>
          <c:order val="1"/>
          <c:tx>
            <c:strRef>
              <c:f>Лист1!$C$8</c:f>
              <c:strCache>
                <c:ptCount val="1"/>
                <c:pt idx="0">
                  <c:v>качественная</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Лист1!$A$9:$A$14</c:f>
              <c:strCache>
                <c:ptCount val="6"/>
                <c:pt idx="0">
                  <c:v>Педагогика</c:v>
                </c:pt>
                <c:pt idx="1">
                  <c:v>Теоретические основы дошкольного образования</c:v>
                </c:pt>
                <c:pt idx="2">
                  <c:v>Введение в специальность</c:v>
                </c:pt>
                <c:pt idx="3">
                  <c:v>МДК02.01.Теоретические основы организации игровой деятельности</c:v>
                </c:pt>
                <c:pt idx="4">
                  <c:v>МДК02.02.Теоретические и методические основы организации трудовой деятельности</c:v>
                </c:pt>
                <c:pt idx="5">
                  <c:v>МДК 02.03.Теоретические и методические основы организации продуктивных видов деятельности</c:v>
                </c:pt>
              </c:strCache>
            </c:strRef>
          </c:cat>
          <c:val>
            <c:numRef>
              <c:f>Лист1!$C$9:$C$14</c:f>
              <c:numCache>
                <c:formatCode>General</c:formatCode>
                <c:ptCount val="6"/>
                <c:pt idx="0">
                  <c:v>92.9</c:v>
                </c:pt>
                <c:pt idx="1">
                  <c:v>82.1</c:v>
                </c:pt>
                <c:pt idx="2">
                  <c:v>80</c:v>
                </c:pt>
              </c:numCache>
            </c:numRef>
          </c:val>
        </c:ser>
        <c:ser>
          <c:idx val="2"/>
          <c:order val="2"/>
          <c:tx>
            <c:strRef>
              <c:f>Лист1!$D$8</c:f>
              <c:strCache>
                <c:ptCount val="1"/>
                <c:pt idx="0">
                  <c:v>относительная</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Лист1!$A$9:$A$14</c:f>
              <c:strCache>
                <c:ptCount val="6"/>
                <c:pt idx="0">
                  <c:v>Педагогика</c:v>
                </c:pt>
                <c:pt idx="1">
                  <c:v>Теоретические основы дошкольного образования</c:v>
                </c:pt>
                <c:pt idx="2">
                  <c:v>Введение в специальность</c:v>
                </c:pt>
                <c:pt idx="3">
                  <c:v>МДК02.01.Теоретические основы организации игровой деятельности</c:v>
                </c:pt>
                <c:pt idx="4">
                  <c:v>МДК02.02.Теоретические и методические основы организации трудовой деятельности</c:v>
                </c:pt>
                <c:pt idx="5">
                  <c:v>МДК 02.03.Теоретические и методические основы организации продуктивных видов деятельности</c:v>
                </c:pt>
              </c:strCache>
            </c:strRef>
          </c:cat>
          <c:val>
            <c:numRef>
              <c:f>Лист1!$D$9:$D$14</c:f>
              <c:numCache>
                <c:formatCode>General</c:formatCode>
                <c:ptCount val="6"/>
                <c:pt idx="3">
                  <c:v>76</c:v>
                </c:pt>
                <c:pt idx="4">
                  <c:v>76</c:v>
                </c:pt>
                <c:pt idx="5">
                  <c:v>76</c:v>
                </c:pt>
              </c:numCache>
            </c:numRef>
          </c:val>
        </c:ser>
        <c:ser>
          <c:idx val="3"/>
          <c:order val="3"/>
          <c:tx>
            <c:strRef>
              <c:f>Лист1!$E$8</c:f>
              <c:strCache>
                <c:ptCount val="1"/>
                <c:pt idx="0">
                  <c:v>качественная</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Лист1!$A$9:$A$14</c:f>
              <c:strCache>
                <c:ptCount val="6"/>
                <c:pt idx="0">
                  <c:v>Педагогика</c:v>
                </c:pt>
                <c:pt idx="1">
                  <c:v>Теоретические основы дошкольного образования</c:v>
                </c:pt>
                <c:pt idx="2">
                  <c:v>Введение в специальность</c:v>
                </c:pt>
                <c:pt idx="3">
                  <c:v>МДК02.01.Теоретические основы организации игровой деятельности</c:v>
                </c:pt>
                <c:pt idx="4">
                  <c:v>МДК02.02.Теоретические и методические основы организации трудовой деятельности</c:v>
                </c:pt>
                <c:pt idx="5">
                  <c:v>МДК 02.03.Теоретические и методические основы организации продуктивных видов деятельности</c:v>
                </c:pt>
              </c:strCache>
            </c:strRef>
          </c:cat>
          <c:val>
            <c:numRef>
              <c:f>Лист1!$E$9:$E$14</c:f>
              <c:numCache>
                <c:formatCode>General</c:formatCode>
                <c:ptCount val="6"/>
                <c:pt idx="3">
                  <c:v>84</c:v>
                </c:pt>
                <c:pt idx="4">
                  <c:v>84</c:v>
                </c:pt>
                <c:pt idx="5">
                  <c:v>76</c:v>
                </c:pt>
              </c:numCache>
            </c:numRef>
          </c:val>
        </c:ser>
        <c:dLbls>
          <c:showLegendKey val="0"/>
          <c:showVal val="0"/>
          <c:showCatName val="0"/>
          <c:showSerName val="0"/>
          <c:showPercent val="0"/>
          <c:showBubbleSize val="0"/>
        </c:dLbls>
        <c:gapWidth val="150"/>
        <c:axId val="117940992"/>
        <c:axId val="117942528"/>
      </c:barChart>
      <c:catAx>
        <c:axId val="117940992"/>
        <c:scaling>
          <c:orientation val="minMax"/>
        </c:scaling>
        <c:delete val="0"/>
        <c:axPos val="b"/>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17942528"/>
        <c:crosses val="autoZero"/>
        <c:auto val="1"/>
        <c:lblAlgn val="ctr"/>
        <c:lblOffset val="100"/>
        <c:noMultiLvlLbl val="0"/>
      </c:catAx>
      <c:valAx>
        <c:axId val="117942528"/>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17940992"/>
        <c:crosses val="autoZero"/>
        <c:crossBetween val="between"/>
      </c:valAx>
      <c:spPr>
        <a:solidFill>
          <a:schemeClr val="bg1"/>
        </a:solidFill>
        <a:ln>
          <a:noFill/>
        </a:ln>
        <a:effectLst/>
      </c:spPr>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ru-RU"/>
              <a:t>Результативность по группам за 2 года</a:t>
            </a:r>
            <a:endParaRPr lang="ru-RU"/>
          </a:p>
        </c:rich>
      </c:tx>
      <c:layout/>
      <c:overlay val="0"/>
    </c:title>
    <c:autoTitleDeleted val="0"/>
    <c:plotArea>
      <c:layout/>
      <c:barChart>
        <c:barDir val="col"/>
        <c:grouping val="clustered"/>
        <c:varyColors val="0"/>
        <c:ser>
          <c:idx val="0"/>
          <c:order val="0"/>
          <c:tx>
            <c:strRef>
              <c:f>Лист1!$A$20</c:f>
              <c:strCache>
                <c:ptCount val="1"/>
                <c:pt idx="0">
                  <c:v>ЗДО</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multiLvlStrRef>
              <c:f>Лист1!$B$18:$E$19</c:f>
              <c:multiLvlStrCache>
                <c:ptCount val="4"/>
                <c:lvl>
                  <c:pt idx="0">
                    <c:v>относительная</c:v>
                  </c:pt>
                  <c:pt idx="1">
                    <c:v>качественная</c:v>
                  </c:pt>
                  <c:pt idx="2">
                    <c:v>относительная</c:v>
                  </c:pt>
                  <c:pt idx="3">
                    <c:v>качественная</c:v>
                  </c:pt>
                </c:lvl>
                <c:lvl>
                  <c:pt idx="0">
                    <c:v>2012-2013</c:v>
                  </c:pt>
                  <c:pt idx="2">
                    <c:v>2013-2014</c:v>
                  </c:pt>
                </c:lvl>
              </c:multiLvlStrCache>
            </c:multiLvlStrRef>
          </c:cat>
          <c:val>
            <c:numRef>
              <c:f>Лист1!$B$20:$E$20</c:f>
              <c:numCache>
                <c:formatCode>General</c:formatCode>
                <c:ptCount val="4"/>
                <c:pt idx="0">
                  <c:v>70</c:v>
                </c:pt>
                <c:pt idx="1">
                  <c:v>80</c:v>
                </c:pt>
                <c:pt idx="2">
                  <c:v>78</c:v>
                </c:pt>
                <c:pt idx="3">
                  <c:v>78</c:v>
                </c:pt>
              </c:numCache>
            </c:numRef>
          </c:val>
        </c:ser>
        <c:ser>
          <c:idx val="1"/>
          <c:order val="1"/>
          <c:tx>
            <c:strRef>
              <c:f>Лист1!$A$21</c:f>
              <c:strCache>
                <c:ptCount val="1"/>
                <c:pt idx="0">
                  <c:v>ДО</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multiLvlStrRef>
              <c:f>Лист1!$B$18:$E$19</c:f>
              <c:multiLvlStrCache>
                <c:ptCount val="4"/>
                <c:lvl>
                  <c:pt idx="0">
                    <c:v>относительная</c:v>
                  </c:pt>
                  <c:pt idx="1">
                    <c:v>качественная</c:v>
                  </c:pt>
                  <c:pt idx="2">
                    <c:v>относительная</c:v>
                  </c:pt>
                  <c:pt idx="3">
                    <c:v>качественная</c:v>
                  </c:pt>
                </c:lvl>
                <c:lvl>
                  <c:pt idx="0">
                    <c:v>2012-2013</c:v>
                  </c:pt>
                  <c:pt idx="2">
                    <c:v>2013-2014</c:v>
                  </c:pt>
                </c:lvl>
              </c:multiLvlStrCache>
            </c:multiLvlStrRef>
          </c:cat>
          <c:val>
            <c:numRef>
              <c:f>Лист1!$B$21:$E$21</c:f>
              <c:numCache>
                <c:formatCode>General</c:formatCode>
                <c:ptCount val="4"/>
                <c:pt idx="0">
                  <c:v>80</c:v>
                </c:pt>
                <c:pt idx="1">
                  <c:v>90</c:v>
                </c:pt>
                <c:pt idx="2">
                  <c:v>89</c:v>
                </c:pt>
                <c:pt idx="3">
                  <c:v>90</c:v>
                </c:pt>
              </c:numCache>
            </c:numRef>
          </c:val>
        </c:ser>
        <c:dLbls>
          <c:showLegendKey val="0"/>
          <c:showVal val="0"/>
          <c:showCatName val="0"/>
          <c:showSerName val="0"/>
          <c:showPercent val="0"/>
          <c:showBubbleSize val="0"/>
        </c:dLbls>
        <c:gapWidth val="150"/>
        <c:axId val="118784384"/>
        <c:axId val="118785920"/>
      </c:barChart>
      <c:catAx>
        <c:axId val="118784384"/>
        <c:scaling>
          <c:orientation val="minMax"/>
        </c:scaling>
        <c:delete val="0"/>
        <c:axPos val="b"/>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18785920"/>
        <c:crosses val="autoZero"/>
        <c:auto val="1"/>
        <c:lblAlgn val="ctr"/>
        <c:lblOffset val="100"/>
        <c:noMultiLvlLbl val="0"/>
      </c:catAx>
      <c:valAx>
        <c:axId val="118785920"/>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18784384"/>
        <c:crosses val="autoZero"/>
        <c:crossBetween val="between"/>
      </c:valAx>
      <c:spPr>
        <a:solidFill>
          <a:schemeClr val="bg1"/>
        </a:solidFill>
        <a:ln>
          <a:noFill/>
        </a:ln>
        <a:effectLst/>
      </c:spPr>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ru-RU"/>
              <a:t>Результативность общая </a:t>
            </a:r>
            <a:endParaRPr lang="ru-RU"/>
          </a:p>
        </c:rich>
      </c:tx>
      <c:layout>
        <c:manualLayout>
          <c:xMode val="edge"/>
          <c:yMode val="edge"/>
          <c:x val="0.269652668416448"/>
          <c:y val="0"/>
        </c:manualLayout>
      </c:layout>
      <c:overlay val="0"/>
    </c:title>
    <c:autoTitleDeleted val="0"/>
    <c:plotArea>
      <c:layout/>
      <c:barChart>
        <c:barDir val="col"/>
        <c:grouping val="clustered"/>
        <c:varyColors val="0"/>
        <c:ser>
          <c:idx val="0"/>
          <c:order val="0"/>
          <c:tx>
            <c:strRef>
              <c:f>Лист1!$A$16</c:f>
              <c:strCache>
                <c:ptCount val="1"/>
                <c:pt idx="0">
                  <c:v>2012-2013</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Лист1!$B$15:$C$15</c:f>
              <c:strCache>
                <c:ptCount val="2"/>
                <c:pt idx="0">
                  <c:v>относительная</c:v>
                </c:pt>
                <c:pt idx="1">
                  <c:v>качественная</c:v>
                </c:pt>
              </c:strCache>
            </c:strRef>
          </c:cat>
          <c:val>
            <c:numRef>
              <c:f>Лист1!$B$16:$C$16</c:f>
              <c:numCache>
                <c:formatCode>General</c:formatCode>
                <c:ptCount val="2"/>
                <c:pt idx="0">
                  <c:v>90</c:v>
                </c:pt>
                <c:pt idx="1">
                  <c:v>85</c:v>
                </c:pt>
              </c:numCache>
            </c:numRef>
          </c:val>
        </c:ser>
        <c:ser>
          <c:idx val="1"/>
          <c:order val="1"/>
          <c:tx>
            <c:strRef>
              <c:f>Лист1!$A$17</c:f>
              <c:strCache>
                <c:ptCount val="1"/>
                <c:pt idx="0">
                  <c:v>2013-2014</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Лист1!$B$15:$C$15</c:f>
              <c:strCache>
                <c:ptCount val="2"/>
                <c:pt idx="0">
                  <c:v>относительная</c:v>
                </c:pt>
                <c:pt idx="1">
                  <c:v>качественная</c:v>
                </c:pt>
              </c:strCache>
            </c:strRef>
          </c:cat>
          <c:val>
            <c:numRef>
              <c:f>Лист1!$B$17:$C$17</c:f>
              <c:numCache>
                <c:formatCode>General</c:formatCode>
                <c:ptCount val="2"/>
                <c:pt idx="0">
                  <c:v>76</c:v>
                </c:pt>
                <c:pt idx="1">
                  <c:v>83.3</c:v>
                </c:pt>
              </c:numCache>
            </c:numRef>
          </c:val>
        </c:ser>
        <c:dLbls>
          <c:showLegendKey val="0"/>
          <c:showVal val="0"/>
          <c:showCatName val="0"/>
          <c:showSerName val="0"/>
          <c:showPercent val="0"/>
          <c:showBubbleSize val="0"/>
        </c:dLbls>
        <c:gapWidth val="150"/>
        <c:axId val="131497984"/>
        <c:axId val="131499520"/>
      </c:barChart>
      <c:catAx>
        <c:axId val="131497984"/>
        <c:scaling>
          <c:orientation val="minMax"/>
        </c:scaling>
        <c:delete val="0"/>
        <c:axPos val="b"/>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31499520"/>
        <c:crosses val="autoZero"/>
        <c:auto val="1"/>
        <c:lblAlgn val="ctr"/>
        <c:lblOffset val="100"/>
        <c:noMultiLvlLbl val="0"/>
      </c:catAx>
      <c:valAx>
        <c:axId val="131499520"/>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31497984"/>
        <c:crosses val="autoZero"/>
        <c:crossBetween val="between"/>
      </c:valAx>
      <c:spPr>
        <a:solidFill>
          <a:schemeClr val="bg1"/>
        </a:solidFill>
        <a:ln>
          <a:noFill/>
        </a:ln>
        <a:effectLst/>
      </c:spPr>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en-US"/>
      </a:pPr>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1548E0-3552-41A0-8C97-4C5182B683D9}">
  <ds:schemaRefs/>
</ds:datastoreItem>
</file>

<file path=docProps/app.xml><?xml version="1.0" encoding="utf-8"?>
<Properties xmlns="http://schemas.openxmlformats.org/officeDocument/2006/extended-properties" xmlns:vt="http://schemas.openxmlformats.org/officeDocument/2006/docPropsVTypes">
  <Template>Normal.dotm</Template>
  <Pages>1</Pages>
  <Words>14454</Words>
  <Characters>82391</Characters>
  <Lines>686</Lines>
  <Paragraphs>193</Paragraphs>
  <TotalTime>1080</TotalTime>
  <ScaleCrop>false</ScaleCrop>
  <LinksUpToDate>false</LinksUpToDate>
  <CharactersWithSpaces>96652</CharactersWithSpaces>
  <Application>WPS Office_10.2.0.5838_F1E327BC-269C-435d-A152-05C5408002CA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2014-01-26T14:09:00Z</dcterms:created>
  <dc:creator>user</dc:creator>
  <cp:lastModifiedBy>Макс</cp:lastModifiedBy>
  <dcterms:modified xsi:type="dcterms:W3CDTF">2019-03-16T17:53:45Z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1033-10.2.0.5838</vt:lpwstr>
  </property>
</Properties>
</file>