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C11" w:rsidRPr="00382ECA" w:rsidRDefault="006571E0" w:rsidP="00D60932">
      <w:pPr>
        <w:ind w:left="-28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Всероссийский конкурс «Будьте здоровы!» (для студентов медиков)</w:t>
      </w:r>
    </w:p>
    <w:p w:rsidR="006571E0" w:rsidRPr="00382ECA" w:rsidRDefault="006571E0" w:rsidP="00D60932">
      <w:pPr>
        <w:ind w:left="-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Статья. Тема материала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«От причины к профилактике: управляемые факторы риска онкологических заболеваний».</w:t>
      </w:r>
    </w:p>
    <w:p w:rsidR="006571E0" w:rsidRPr="00382ECA" w:rsidRDefault="006571E0" w:rsidP="00D60932">
      <w:pPr>
        <w:ind w:left="-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Зайцева Алиса Олеговна – обучающаяся ЕТЖТ – филиала РГУПС</w:t>
      </w:r>
    </w:p>
    <w:p w:rsidR="006571E0" w:rsidRPr="00382ECA" w:rsidRDefault="006571E0" w:rsidP="00D60932">
      <w:pPr>
        <w:ind w:left="-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Куратор: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Бегимбетова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Вера Николаевна – преподаватель высшей категории.</w:t>
      </w:r>
    </w:p>
    <w:p w:rsidR="006571E0" w:rsidRPr="00382ECA" w:rsidRDefault="006571E0" w:rsidP="00D60932">
      <w:pPr>
        <w:ind w:left="-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ЕТЖТ – филиал РГУПС, город Елец, Липецкая область </w:t>
      </w:r>
    </w:p>
    <w:p w:rsidR="006571E0" w:rsidRPr="00382ECA" w:rsidRDefault="006571E0" w:rsidP="00D60932">
      <w:pPr>
        <w:ind w:left="-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71E0" w:rsidRPr="00382ECA" w:rsidRDefault="006571E0" w:rsidP="00D60932">
      <w:pPr>
        <w:ind w:left="-28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Аннотация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: Онкологические заболевания остаются одной из ведущих причин смертности в мире: ежегодно регистрируется около 20 миллионов новых случаев, а к 2050 году прогнозируется рост до 35 млн. При этом значительная часть случаев рака — по разным оценкам, до 40% — связана с управляемыми факторами риска, на которые можно воздействовать. В докладе рассматривается связь ключевых модифицируемых факторов (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табакокурение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инфекции, избыточная масса тела, алкоголь, характер питания) с развитием злокачественных новообразований. Особое внимание уделяется переходу от понимания причин к практическим стратегиям профилактики: вакцинации против HPV и гепатита B, контролю табака, </w:t>
      </w:r>
      <w:proofErr w:type="spellStart"/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риск-адаптированному</w:t>
      </w:r>
      <w:proofErr w:type="spellEnd"/>
      <w:proofErr w:type="gram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скринингу и повышению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онконастороженности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врачей первичного звена. Показано, что смещение фокуса с лечения на профилактику и раннее выявление является ключевым ресурсом снижения онкологической смертности.</w:t>
      </w:r>
    </w:p>
    <w:p w:rsidR="006571E0" w:rsidRPr="00382ECA" w:rsidRDefault="006571E0" w:rsidP="00D60932">
      <w:pPr>
        <w:ind w:left="-28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Ключевые слова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онкология, профилактика рака, факторы риска, канцерогенез, первичная профилактика, вторичная профилактика, скрининг, вакцинация против HPV,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табакокурение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онконастороженность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571E0" w:rsidRPr="00382ECA" w:rsidRDefault="006571E0" w:rsidP="00D60932">
      <w:pPr>
        <w:ind w:left="-28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Введение</w:t>
      </w:r>
    </w:p>
    <w:p w:rsidR="006571E0" w:rsidRPr="00382ECA" w:rsidRDefault="006571E0" w:rsidP="00D60932">
      <w:pPr>
        <w:ind w:left="-28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Онкологические заболевания остаются одной из самых острых медико-социальных проблем современности. Ежегодно в мире регистрируется около 20,6 миллиона  новых случаев рака и почти 10 миллионов смертей, связанных с этим диагнозом. Рак устойчиво занимает второе место среди причин смерти после </w:t>
      </w:r>
      <w:proofErr w:type="spellStart"/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сердечно-сосудистых</w:t>
      </w:r>
      <w:proofErr w:type="spellEnd"/>
      <w:proofErr w:type="gram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патологий, ежедневно унося более 26 тысяч жизней. В России только за 2025 год впервые выявлено почти 720 тысяч случаев злокачественных новообразований — в полтора раза больше, чем 20 лет назад. По прогнозам ВОЗ, к 2050 году глобальная заболеваемость может достигнуть 35 миллионов случаев в год</w:t>
      </w:r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6571E0" w:rsidRPr="00382ECA" w:rsidRDefault="006571E0" w:rsidP="00D60932">
      <w:pPr>
        <w:ind w:left="-28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71E0" w:rsidRPr="00382ECA" w:rsidRDefault="006571E0" w:rsidP="00D60932">
      <w:pPr>
        <w:ind w:left="-28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Однако за этими тревожными цифрами скрывается принципиально важный факт: значительная часть онкологических заболеваний потенциально предотвратима. Согласно крупному анализу ВОЗ и Международного агентства по изучению рака, опубликованному в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Nature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Medicine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2026 году, 37–40% всех новых случаев рака в мире связаны с </w:t>
      </w:r>
      <w:r w:rsidR="00D60932"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модифицируемыми факторами риска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. Иными словами, почти четыре из десяти диагнозов теоретически можно было бы избежать, воздействуя</w:t>
      </w:r>
      <w:r w:rsidR="00D60932"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причины, а не на следствия.</w:t>
      </w:r>
    </w:p>
    <w:p w:rsidR="006571E0" w:rsidRPr="00382ECA" w:rsidRDefault="006571E0" w:rsidP="00D60932">
      <w:pPr>
        <w:ind w:left="-28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бремя предотвратимого рака распределено неравномерно. У мужчин на долю управляемых факторов приходится 45,4% случаев, у женщин — 29,7% . В структуре рисков лидируют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табакокурение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(15,1% всех случаев), инфекции (10,2%) и алкоголь (3,2%) . Существенный вклад вносят также избыточная масса тела, недостаток физической активности, характе</w:t>
      </w:r>
      <w:r w:rsidR="00D60932"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р питания и загрязнение воздуха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571E0" w:rsidRPr="00382ECA" w:rsidRDefault="006571E0" w:rsidP="00D60932">
      <w:pPr>
        <w:ind w:left="-28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Несмотря на растущее понимание этиологической роли этих факторов, на практике переход от знания причин к системной профилактике остается фрагментарным.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Скрининговые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программы, вакцинация против </w:t>
      </w:r>
      <w:r w:rsidR="00D60932"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вируса папилломы человека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гепатита B, контроль табака и работа с врачом первичного звена — эти инструменты существуют, но их потенциал реализуется не в полной мере. В этом заключается основная проблема, которой посвящен доклад: разрыв между доказанной эффективностью профилактических стратегий и их реальным вне</w:t>
      </w:r>
      <w:r w:rsidR="00D60932"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дрением в клиническую практику.</w:t>
      </w:r>
    </w:p>
    <w:p w:rsidR="006571E0" w:rsidRPr="00382ECA" w:rsidRDefault="006571E0" w:rsidP="00D60932">
      <w:pPr>
        <w:ind w:left="-28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 настоящей работы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систематизировать современные данные об управляемых факторах риска онкологических заболеваний и показать, как переход от понимания причин к целенаправленной профилактике может стать ключевым ресурсом снижения онкологической смертности. В докладе решаются следующие задачи: во-первых, охарактеризовать основные модифицируемые факторы канцерогенеза с опорой на актуальные эпидемиологические данные; во-вторых, рассмотреть конкретные стратегии первичной и вторичной профилактики, привязанные к этим факторам; в-третьих, обозначить роль врача первичного звена в реализации профилактического потенциала.</w:t>
      </w:r>
    </w:p>
    <w:p w:rsidR="006571E0" w:rsidRPr="00382ECA" w:rsidRDefault="006571E0" w:rsidP="00D60932">
      <w:pPr>
        <w:ind w:left="-283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Значимость темы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определяется тем, что смещение акцента с лечения на профилактику и раннее выявление способно изменить траекторию роста онкологической заболеваемости. Как отмечается в глобальном отчете ВОЗ о статусе борьбы с раком, сокращение воздействия табака, алкоголя, 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несбалансированного питания и инфекций остается «одним из самых мощных рычагов вл</w:t>
      </w:r>
      <w:r w:rsidR="00D60932"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ияния» на глобальное бремя рака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60932" w:rsidRPr="00382ECA" w:rsidRDefault="00D60932" w:rsidP="00D609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Управляемые факторы риска: что именно вызывает рак 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Вот подробный разбор управляемых факторов риска с опорой на актуальные данные ВОЗ и МАИР. Я разделил их на четыре блока: поведенческие, инфекционные, метаболические и профессиональные.</w:t>
      </w:r>
    </w:p>
    <w:p w:rsidR="00D60932" w:rsidRPr="00382ECA" w:rsidRDefault="00D60932" w:rsidP="00D60932">
      <w:pPr>
        <w:pStyle w:val="a3"/>
        <w:numPr>
          <w:ilvl w:val="0"/>
          <w:numId w:val="2"/>
        </w:numPr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Поведенческие факторы (самый весомый блок)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Табакокурение</w:t>
      </w:r>
      <w:proofErr w:type="spellEnd"/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— лидер среди причин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Глобально с курением связано 15% всех новых случаев рака. У мужчин этот показатель достигает 23%, у женщин — 6%.</w:t>
      </w:r>
    </w:p>
    <w:p w:rsidR="00D60932" w:rsidRPr="00382ECA" w:rsidRDefault="00D60932" w:rsidP="00D6093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Механизм: канцерогены табачного дыма (полициклические ароматические углеводороды,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нитрозамины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) вызывают мутации в клетках дыхательного тракта, мочевого пузыря, поджелудочной железы.</w:t>
      </w:r>
    </w:p>
    <w:p w:rsidR="00D60932" w:rsidRPr="00382ECA" w:rsidRDefault="00D60932" w:rsidP="00D6093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Локализации: рак легкого (основная связь), а также гортани, пищевода, мочевого пузыря, поджелудочной железы, почки, желудка.</w:t>
      </w:r>
      <w:proofErr w:type="gramEnd"/>
    </w:p>
    <w:p w:rsidR="00D60932" w:rsidRPr="00382ECA" w:rsidRDefault="00D60932" w:rsidP="00D6093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Важный нюанс для доклада: пассивное курение повышает риск рака легкого у </w:t>
      </w:r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некурящих</w:t>
      </w:r>
      <w:proofErr w:type="gram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20–30%.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Алкоголь — канцероген высшей группы опасности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На алкоголь приходится 3% всех новых случаев рака в мире, у мужчин — 4%. МАИР относит этанол к канцерогенам группы 1 (безусловно доказанная связь).</w:t>
      </w:r>
    </w:p>
    <w:p w:rsidR="00D60932" w:rsidRPr="00382ECA" w:rsidRDefault="00D60932" w:rsidP="000516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Дозозависимость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: даже употребление до 20 г/день повышает риск онкологии на 13,9%; рискованное употребление — на 34,9%, злоупотребление — на 46,7%.</w:t>
      </w:r>
    </w:p>
    <w:p w:rsidR="00D60932" w:rsidRPr="00382ECA" w:rsidRDefault="00D60932" w:rsidP="000516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Локализации: рак полости рта, гортани, пищевода, печени, молочной железы, толстой кишки.</w:t>
      </w:r>
      <w:proofErr w:type="gramEnd"/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Избыточная масса тела и ожирение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Глобально с </w:t>
      </w:r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высоким</w:t>
      </w:r>
      <w:proofErr w:type="gram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ИМТ связано 3% случаев у женщин; у мужчин этот фактор растет наиболее быстрыми темпами. По оценке Минздрава РФ, доля ожирения в структуре причин рака достигает 30%.</w:t>
      </w:r>
    </w:p>
    <w:p w:rsidR="00D60932" w:rsidRPr="00382ECA" w:rsidRDefault="00D60932" w:rsidP="0005168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Механизм: хроническое воспаление,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гиперинсулинемия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, повышенный уровень эстрогенов (при ожирении).</w:t>
      </w:r>
    </w:p>
    <w:p w:rsidR="00D60932" w:rsidRPr="00382ECA" w:rsidRDefault="00D60932" w:rsidP="0005168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Локализации: рак пищевода, тела матки, толстой и прямой кишки, молочной железы (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постменопаузальный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), почки, поджелудочной железы, желчного пузыря.</w:t>
      </w:r>
    </w:p>
    <w:p w:rsidR="00D60932" w:rsidRPr="00382ECA" w:rsidRDefault="00D60932" w:rsidP="0005168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Ключевая цифра: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возраст-стандартизированная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смертность от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ИМТ-ассоциированных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раков растет в среднем на 0,4% в год.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Питание и физическая активность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Недостаток клетчатки и избыток красного мяса: риск рака кишечника возрастает на треть при низкой физической активности. Чрезмерное потребление жиров, консервантов с нитритами (копчености, консервы) — дополнительные факторы.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Грудное вскармливание: доказано, что оптимальная длительность (12–23 месяца) снижает риск рака молочной железы.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0932" w:rsidRPr="00382ECA" w:rsidRDefault="00D60932" w:rsidP="0005168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Инфекционные факторы (10% всех случаев рака)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второй по значимости блок. Впервые в глобальном анализе ВОЗ/МАИР 2026 года инфекционные агенты были включены наравне </w:t>
      </w:r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поведенческими.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Вирус папилломы человека </w:t>
      </w:r>
    </w:p>
    <w:p w:rsidR="00D60932" w:rsidRPr="00382ECA" w:rsidRDefault="00D60932" w:rsidP="0005168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Связь: практически 100% случаев рака шейки матки.</w:t>
      </w:r>
    </w:p>
    <w:p w:rsidR="00D60932" w:rsidRPr="00382ECA" w:rsidRDefault="00D60932" w:rsidP="0005168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Типы высокого риска: 16, 18, 31, 33, 35, 39, 45, 51, 52, 56, 58, 59.</w:t>
      </w:r>
    </w:p>
    <w:p w:rsidR="00D60932" w:rsidRPr="00382ECA" w:rsidRDefault="00D60932" w:rsidP="0005168A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Профилактика: вакцинация (существует и эффективна).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Helicobacter</w:t>
      </w:r>
      <w:proofErr w:type="spellEnd"/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pylori</w:t>
      </w:r>
      <w:proofErr w:type="spellEnd"/>
    </w:p>
    <w:p w:rsidR="00D60932" w:rsidRPr="00382ECA" w:rsidRDefault="00D60932" w:rsidP="0005168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Связь: рак желудка — одна из трех локализаций, дающих почти половину всех предотвратимых случаев рака в мире.</w:t>
      </w:r>
    </w:p>
    <w:p w:rsidR="00D60932" w:rsidRPr="00382ECA" w:rsidRDefault="00D60932" w:rsidP="0005168A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Стратегия: в регионах с высокой заболеваемостью рекомендован подход </w:t>
      </w:r>
      <w:r w:rsidR="0005168A"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«обследовать и лечить»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Гепатиты B и C</w:t>
      </w:r>
    </w:p>
    <w:p w:rsidR="00D60932" w:rsidRPr="00382ECA" w:rsidRDefault="00D60932" w:rsidP="0005168A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Связь: рак печени (гепатоцеллюлярная карцинома).</w:t>
      </w:r>
    </w:p>
    <w:p w:rsidR="00D60932" w:rsidRPr="00382ECA" w:rsidRDefault="00D60932" w:rsidP="0005168A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Профилактика: вакцинация против гепатита B; против гепатита C вакцины нет, но есть эффективная противовирусная терапия.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Другие инфекционные агенты (из девяти, включенных в анализ)</w:t>
      </w:r>
    </w:p>
    <w:p w:rsidR="00D60932" w:rsidRPr="00382ECA" w:rsidRDefault="00D60932" w:rsidP="0005168A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Вирус Эпштейна–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Барр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герпесвирус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человека 8 типа,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Schistosoma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haematobium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(мочевой пузырь), HTLV-1,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Opisthorchis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viverrini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Clonorchis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sinensis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(рак желчных протоков).</w:t>
      </w:r>
    </w:p>
    <w:p w:rsidR="0005168A" w:rsidRPr="00382ECA" w:rsidRDefault="0005168A" w:rsidP="0005168A">
      <w:pPr>
        <w:pStyle w:val="a3"/>
        <w:ind w:left="114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60932" w:rsidRPr="00382ECA" w:rsidRDefault="00D60932" w:rsidP="0005168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Метаболические факторы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Помимо ожирения, в эту группу входят:</w:t>
      </w:r>
    </w:p>
    <w:p w:rsidR="00D60932" w:rsidRPr="00382ECA" w:rsidRDefault="00D60932" w:rsidP="0005168A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Высокий индекс массы тела (рассмотрен выше).</w:t>
      </w:r>
    </w:p>
    <w:p w:rsidR="00D60932" w:rsidRPr="00382ECA" w:rsidRDefault="00D60932" w:rsidP="0005168A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Метаболический синдром как совокупность факторов: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инсулинорезистентность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дислипидемия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гипертония — создают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провоспалительную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среду, способствующую канцерогенезу.</w:t>
      </w:r>
    </w:p>
    <w:p w:rsidR="0005168A" w:rsidRPr="00382ECA" w:rsidRDefault="0005168A" w:rsidP="0005168A">
      <w:pPr>
        <w:pStyle w:val="a3"/>
        <w:ind w:left="114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60932" w:rsidRPr="00382ECA" w:rsidRDefault="0005168A" w:rsidP="0005168A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D60932"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рофессиональные факторы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Загрязнение воздуха</w:t>
      </w:r>
    </w:p>
    <w:p w:rsidR="00D60932" w:rsidRPr="00382ECA" w:rsidRDefault="00D60932" w:rsidP="0005168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Связь: рак легкого (вместе с курением). Глобально фактор включен в анализ ВОЗ/МАИР как один из 30 </w:t>
      </w:r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предотвратимых</w:t>
      </w:r>
      <w:proofErr w:type="gram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Ультрафиолетовое излучение</w:t>
      </w:r>
    </w:p>
    <w:p w:rsidR="00D60932" w:rsidRPr="00382ECA" w:rsidRDefault="00D60932" w:rsidP="0005168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Связь: рак кожи (меланома и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немеланомные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формы). Включено в список предотвратимых причин.</w:t>
      </w:r>
    </w:p>
    <w:p w:rsidR="00D60932" w:rsidRPr="00382ECA" w:rsidRDefault="00D60932" w:rsidP="00D60932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Профессиональные канцерогены (13 агентов)</w:t>
      </w:r>
    </w:p>
    <w:p w:rsidR="00382ECA" w:rsidRPr="00382ECA" w:rsidRDefault="00D60932" w:rsidP="00382EC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В анализ ВОЗ/МАИР включены: асбест, мышьяк, бензол, бериллий, кадмий, хром</w:t>
      </w:r>
      <w:r w:rsidR="00382ECA"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выхлопы дизельных двигателей, формальдегид, никель, полициклические ароматические углеводороды, кремнезем, серная кислота, </w:t>
      </w:r>
      <w:proofErr w:type="spellStart"/>
      <w:r w:rsidR="00382ECA"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трихлорэтилен</w:t>
      </w:r>
      <w:proofErr w:type="spellEnd"/>
      <w:r w:rsidR="00382ECA"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382ECA" w:rsidRPr="00382ECA" w:rsidRDefault="00382ECA" w:rsidP="00382EC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Локализации: рак легкого и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мезотелиома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основные, связанные с профессиональным воздействием.</w:t>
      </w:r>
    </w:p>
    <w:p w:rsidR="00382ECA" w:rsidRPr="00382ECA" w:rsidRDefault="00382ECA" w:rsidP="00382ECA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Оговорка: это лишь подмножество всех профессиональных канцерогенов, реальное бремя может быть выше.</w:t>
      </w:r>
    </w:p>
    <w:p w:rsidR="00382ECA" w:rsidRPr="00382ECA" w:rsidRDefault="00382ECA" w:rsidP="00382ECA">
      <w:pPr>
        <w:pStyle w:val="a3"/>
        <w:ind w:left="114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382ECA" w:rsidRDefault="00382ECA" w:rsidP="00382ECA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Важный контекст </w:t>
      </w:r>
    </w:p>
    <w:p w:rsidR="00382ECA" w:rsidRPr="00382ECA" w:rsidRDefault="00382ECA" w:rsidP="00382ECA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382ECA" w:rsidRDefault="00382ECA" w:rsidP="00382ECA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Разрыв между знанием и действием</w:t>
      </w:r>
    </w:p>
    <w:p w:rsidR="00382ECA" w:rsidRPr="00382ECA" w:rsidRDefault="00382ECA" w:rsidP="00382ECA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 данным Минздрава РФ, 29% случаев рака можно предотвратить, а риск смерти от онкологии у людей без вредных привычек на 52% ниже. При этом менее половины людей в Европе знают, что алкоголь вызывает рак.</w:t>
      </w:r>
    </w:p>
    <w:p w:rsidR="00382ECA" w:rsidRPr="00382ECA" w:rsidRDefault="00382ECA" w:rsidP="00382ECA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382ECA" w:rsidRDefault="00382ECA" w:rsidP="00382ECA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Неравенство бремени</w:t>
      </w:r>
    </w:p>
    <w:p w:rsidR="00382ECA" w:rsidRPr="00382ECA" w:rsidRDefault="00382ECA" w:rsidP="00382ECA">
      <w:pPr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У мужчин предотвратимые факторы дают 45% случаев рака, у женщин — 30%. В Восточной Азии у мужчин этот показатель достигает 57%, в Латинской Америке — 28%. Эти различия отражают разную экспозицию и возможности систем здравоохранения.</w:t>
      </w:r>
    </w:p>
    <w:p w:rsidR="00382ECA" w:rsidRPr="00382ECA" w:rsidRDefault="00382ECA" w:rsidP="00382ECA">
      <w:pPr>
        <w:pStyle w:val="a3"/>
        <w:numPr>
          <w:ilvl w:val="0"/>
          <w:numId w:val="1"/>
        </w:numPr>
        <w:shd w:val="clear" w:color="auto" w:fill="FFFFFF" w:themeFill="background1"/>
        <w:spacing w:after="0" w:line="240" w:lineRule="auto"/>
        <w:ind w:left="-284" w:firstLine="709"/>
        <w:jc w:val="both"/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lang w:eastAsia="ru-RU"/>
        </w:rPr>
      </w:pPr>
      <w:r w:rsidRPr="00382ECA">
        <w:rPr>
          <w:rStyle w:val="a4"/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eastAsia="ru-RU"/>
        </w:rPr>
        <w:t>От причины к профилактике: что</w:t>
      </w:r>
      <w:r w:rsidRPr="00382EC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 </w:t>
      </w:r>
      <w:r w:rsidRPr="00382ECA">
        <w:rPr>
          <w:rStyle w:val="a4"/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eastAsia="ru-RU"/>
        </w:rPr>
        <w:t>конкретно делать</w:t>
      </w:r>
      <w:r w:rsidRPr="00382ECA">
        <w:rPr>
          <w:rStyle w:val="a4"/>
          <w:rFonts w:ascii="Times New Roman" w:hAnsi="Times New Roman" w:cs="Times New Roman"/>
          <w:b/>
          <w:i w:val="0"/>
          <w:color w:val="000000" w:themeColor="text1"/>
          <w:sz w:val="28"/>
          <w:szCs w:val="28"/>
          <w:lang w:eastAsia="ru-RU"/>
        </w:rPr>
        <w:br/>
      </w:r>
    </w:p>
    <w:p w:rsidR="00382ECA" w:rsidRPr="00382ECA" w:rsidRDefault="00382ECA" w:rsidP="00382ECA">
      <w:pPr>
        <w:shd w:val="clear" w:color="auto" w:fill="FFFFFF" w:themeFill="background1"/>
        <w:spacing w:after="0" w:line="240" w:lineRule="auto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Style w:val="a4"/>
          <w:rFonts w:ascii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        Ниже — практические профилактические стратегии по каждому управляемому фактору риска, выстроенные по убыванию силы доказательств.</w:t>
      </w:r>
    </w:p>
    <w:p w:rsidR="00382ECA" w:rsidRPr="00382ECA" w:rsidRDefault="00382ECA" w:rsidP="00382ECA">
      <w:pPr>
        <w:shd w:val="clear" w:color="auto" w:fill="FFFFFF" w:themeFill="background1"/>
        <w:spacing w:after="0" w:line="240" w:lineRule="auto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382ECA" w:rsidRDefault="00382ECA" w:rsidP="00382ECA">
      <w:pPr>
        <w:shd w:val="clear" w:color="auto" w:fill="FFFFFF" w:themeFill="background1"/>
        <w:spacing w:after="0" w:line="240" w:lineRule="auto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I. Против табака: меры с самой сильной доказательной базой</w:t>
      </w:r>
    </w:p>
    <w:p w:rsidR="00382ECA" w:rsidRPr="00382ECA" w:rsidRDefault="00382ECA" w:rsidP="00382ECA">
      <w:pPr>
        <w:shd w:val="clear" w:color="auto" w:fill="FFFFFF" w:themeFill="background1"/>
        <w:spacing w:after="0" w:line="240" w:lineRule="auto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382ECA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Ключевые данные: около 30% смертей от рака напрямую связаны с курением. После отказа от курения риск со временем значительно снижается.</w:t>
      </w:r>
    </w:p>
    <w:p w:rsidR="00382ECA" w:rsidRPr="00F6031D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Клиническое вмешательство по методу «5A»</w:t>
      </w:r>
    </w:p>
    <w:p w:rsidR="00382ECA" w:rsidRPr="00F6031D" w:rsidRDefault="00382ECA" w:rsidP="00F6031D">
      <w:pPr>
        <w:pStyle w:val="a3"/>
        <w:numPr>
          <w:ilvl w:val="0"/>
          <w:numId w:val="16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Каждый визит к врачу — это возможность для вмешательства:</w:t>
      </w:r>
    </w:p>
    <w:p w:rsidR="00382ECA" w:rsidRPr="00F6031D" w:rsidRDefault="00382ECA" w:rsidP="00F6031D">
      <w:pPr>
        <w:pStyle w:val="a3"/>
        <w:numPr>
          <w:ilvl w:val="0"/>
          <w:numId w:val="16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Ask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(спросить): при каждом визите спрашивать и фиксировать статус курения</w:t>
      </w:r>
    </w:p>
    <w:p w:rsidR="00382ECA" w:rsidRPr="00F6031D" w:rsidRDefault="00382ECA" w:rsidP="00F6031D">
      <w:pPr>
        <w:pStyle w:val="a3"/>
        <w:numPr>
          <w:ilvl w:val="0"/>
          <w:numId w:val="16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Advise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(посоветовать): чётко, настойчиво, индивидуально и без осуждения рекомендовать всем курящим бросить</w:t>
      </w:r>
    </w:p>
    <w:p w:rsidR="00382ECA" w:rsidRPr="00F6031D" w:rsidRDefault="00382ECA" w:rsidP="00F6031D">
      <w:pPr>
        <w:pStyle w:val="a3"/>
        <w:numPr>
          <w:ilvl w:val="0"/>
          <w:numId w:val="16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Assess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(оценить): оценить готовность пациента бросить курить в </w:t>
      </w:r>
      <w:proofErr w:type="gram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ближайшие</w:t>
      </w:r>
      <w:proofErr w:type="gram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 дней</w:t>
      </w:r>
    </w:p>
    <w:p w:rsidR="00382ECA" w:rsidRPr="00F6031D" w:rsidRDefault="00382ECA" w:rsidP="00F6031D">
      <w:pPr>
        <w:pStyle w:val="a3"/>
        <w:numPr>
          <w:ilvl w:val="0"/>
          <w:numId w:val="16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Assist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(помочь): предложить краткое консультирование и медикаментозную поддержку желающим бросить</w:t>
      </w:r>
    </w:p>
    <w:p w:rsidR="00382ECA" w:rsidRPr="00F6031D" w:rsidRDefault="00382ECA" w:rsidP="00F6031D">
      <w:pPr>
        <w:pStyle w:val="a3"/>
        <w:numPr>
          <w:ilvl w:val="0"/>
          <w:numId w:val="16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Arrange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(организовать): назначить повторный визит, желательно в течение первой недели после даты отказа от курения</w:t>
      </w:r>
    </w:p>
    <w:p w:rsidR="00382ECA" w:rsidRPr="00382ECA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F6031D" w:rsidRDefault="00382ECA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Медикаментозные схемы</w:t>
      </w:r>
    </w:p>
    <w:p w:rsidR="00382ECA" w:rsidRPr="00382ECA" w:rsidRDefault="00382ECA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Препараты первой линии:</w:t>
      </w:r>
    </w:p>
    <w:p w:rsidR="00382ECA" w:rsidRPr="00382ECA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Варениклин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частичный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агонист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никотиновых рецепторов, блокирует эффект вознаграждения. Показывает наиболее высокую</w:t>
      </w:r>
      <w:r w:rsid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эффективность</w:t>
      </w: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отказа от курения.</w:t>
      </w:r>
    </w:p>
    <w:p w:rsidR="00382ECA" w:rsidRPr="00382ECA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382ECA" w:rsidRDefault="00382ECA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Бупропион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антидепрессивный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механизм, уменьшает симптомы отмены. </w:t>
      </w:r>
      <w:proofErr w:type="gram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Эффективен</w:t>
      </w:r>
      <w:proofErr w:type="gram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, но требует контроля нейропсихических побочных эффектов.</w:t>
      </w:r>
    </w:p>
    <w:p w:rsidR="00382ECA" w:rsidRPr="00382ECA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Никотинзаместительная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терапия — поставляет замещающий никотин. Комбинированное применение (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длиннодействующий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пластырь плюс короткодействующая жевательная резинка или таблетки) эффективнее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монотерапии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2ECA" w:rsidRPr="00382ECA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F6031D" w:rsidRDefault="00382ECA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Поведенческие стратегии</w:t>
      </w:r>
    </w:p>
    <w:p w:rsidR="00382ECA" w:rsidRPr="00F6031D" w:rsidRDefault="00382ECA" w:rsidP="00F6031D">
      <w:pPr>
        <w:pStyle w:val="a3"/>
        <w:numPr>
          <w:ilvl w:val="0"/>
          <w:numId w:val="17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Полный отказ лучше постепенного снижения</w:t>
      </w:r>
    </w:p>
    <w:p w:rsidR="00382ECA" w:rsidRPr="00F6031D" w:rsidRDefault="00382ECA" w:rsidP="00F6031D">
      <w:pPr>
        <w:pStyle w:val="a3"/>
        <w:numPr>
          <w:ilvl w:val="0"/>
          <w:numId w:val="17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Выбор даты отказа: избегать периодов высокого стресса</w:t>
      </w:r>
    </w:p>
    <w:p w:rsidR="00382ECA" w:rsidRPr="00F6031D" w:rsidRDefault="00382ECA" w:rsidP="00F6031D">
      <w:pPr>
        <w:pStyle w:val="a3"/>
        <w:numPr>
          <w:ilvl w:val="0"/>
          <w:numId w:val="17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Изменение окружения: убрать курительные принадлежности, создать дом без табака</w:t>
      </w:r>
    </w:p>
    <w:p w:rsidR="00382ECA" w:rsidRPr="00F6031D" w:rsidRDefault="00382ECA" w:rsidP="00F6031D">
      <w:pPr>
        <w:pStyle w:val="a3"/>
        <w:numPr>
          <w:ilvl w:val="0"/>
          <w:numId w:val="17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Выявление триггеров: заранее подготовить альтернативное поведение</w:t>
      </w:r>
    </w:p>
    <w:p w:rsidR="00382ECA" w:rsidRPr="00F6031D" w:rsidRDefault="00382ECA" w:rsidP="00F6031D">
      <w:pPr>
        <w:pStyle w:val="a3"/>
        <w:numPr>
          <w:ilvl w:val="0"/>
          <w:numId w:val="17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Замещающее поведение: прогулка вместо кофе-брейка, жевательная резинка, вода</w:t>
      </w:r>
    </w:p>
    <w:p w:rsidR="00382ECA" w:rsidRPr="00382ECA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F6031D" w:rsidRDefault="00382ECA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Скрининг</w:t>
      </w:r>
    </w:p>
    <w:p w:rsidR="00382ECA" w:rsidRPr="00382ECA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Текущим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курильщикам или бросившим в течение последних 15 лет следует рассмотреть </w:t>
      </w: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низкодозную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КТ лёгких.</w:t>
      </w:r>
    </w:p>
    <w:p w:rsidR="00382ECA" w:rsidRPr="00382ECA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F6031D" w:rsidRDefault="00382ECA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II. Против инфекций: вакцины и лечение</w:t>
      </w:r>
    </w:p>
    <w:p w:rsidR="00382ECA" w:rsidRPr="00F6031D" w:rsidRDefault="00382ECA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Вакцина против вируса папилломы человека: ключевой инструмент профилактики рака шейки матки</w:t>
      </w:r>
    </w:p>
    <w:p w:rsidR="00382ECA" w:rsidRDefault="00382ECA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Ключевые</w:t>
      </w:r>
      <w:proofErr w:type="spellEnd"/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данные: почти 100% случаев рака шейки матки вызваны вирусом папилломы человека. Типы 16 и 18 ответственны примерно за 76% случаев рака шейки матки.</w:t>
      </w:r>
    </w:p>
    <w:p w:rsidR="00F6031D" w:rsidRPr="00382ECA" w:rsidRDefault="00F6031D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382ECA" w:rsidRDefault="00382ECA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Рекомендации по вакцинации:</w:t>
      </w:r>
    </w:p>
    <w:p w:rsidR="00382ECA" w:rsidRPr="00F6031D" w:rsidRDefault="00382ECA" w:rsidP="00F6031D">
      <w:pPr>
        <w:pStyle w:val="a3"/>
        <w:numPr>
          <w:ilvl w:val="0"/>
          <w:numId w:val="18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Оптимальный возраст: девочки 9–14 лет, до начала половой жизни</w:t>
      </w:r>
    </w:p>
    <w:p w:rsidR="00382ECA" w:rsidRPr="00F6031D" w:rsidRDefault="00382ECA" w:rsidP="00F6031D">
      <w:pPr>
        <w:pStyle w:val="a3"/>
        <w:numPr>
          <w:ilvl w:val="0"/>
          <w:numId w:val="18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Схема: 9–14 лет — две дозы; старше 15 лет — три дозы</w:t>
      </w:r>
    </w:p>
    <w:p w:rsidR="00382ECA" w:rsidRPr="00F6031D" w:rsidRDefault="00382ECA" w:rsidP="00F6031D">
      <w:pPr>
        <w:pStyle w:val="a3"/>
        <w:numPr>
          <w:ilvl w:val="0"/>
          <w:numId w:val="18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Вакцинация мальчиков: в ряде стран включена, снижает передачу в популяции и предотвращает ассоциированные с вирусом папилломы человека раки у мужчин</w:t>
      </w:r>
    </w:p>
    <w:p w:rsidR="00382ECA" w:rsidRPr="00382ECA" w:rsidRDefault="00382ECA" w:rsidP="00382ECA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2ECA" w:rsidRPr="00382ECA" w:rsidRDefault="00382ECA" w:rsidP="00F6031D">
      <w:pPr>
        <w:shd w:val="clear" w:color="auto" w:fill="FFFFFF" w:themeFill="background1"/>
        <w:spacing w:after="0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2ECA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Эффективность вакцины:</w:t>
      </w:r>
    </w:p>
    <w:p w:rsidR="00382ECA" w:rsidRPr="00F6031D" w:rsidRDefault="00382ECA" w:rsidP="00F6031D">
      <w:pPr>
        <w:pStyle w:val="a3"/>
        <w:numPr>
          <w:ilvl w:val="0"/>
          <w:numId w:val="19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Эффективность против инфекции типами 16 и 18 — более 95%</w:t>
      </w:r>
    </w:p>
    <w:p w:rsidR="00382ECA" w:rsidRPr="00F6031D" w:rsidRDefault="00382ECA" w:rsidP="00F6031D">
      <w:pPr>
        <w:pStyle w:val="a3"/>
        <w:numPr>
          <w:ilvl w:val="0"/>
          <w:numId w:val="19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Риск рака шейки матки после вакцинации снижается более чем на 90%</w:t>
      </w:r>
    </w:p>
    <w:p w:rsidR="00F6031D" w:rsidRDefault="00382ECA" w:rsidP="00F6031D">
      <w:pPr>
        <w:pStyle w:val="a3"/>
        <w:numPr>
          <w:ilvl w:val="0"/>
          <w:numId w:val="19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Полностью вакцинированным женщинам может потребоваться лишь 2–3 скрининга за всю жизнь</w:t>
      </w:r>
    </w:p>
    <w:p w:rsidR="00F6031D" w:rsidRPr="00F6031D" w:rsidRDefault="00F6031D" w:rsidP="00F6031D">
      <w:pPr>
        <w:pStyle w:val="a3"/>
        <w:shd w:val="clear" w:color="auto" w:fill="FFFFFF" w:themeFill="background1"/>
        <w:spacing w:after="0"/>
        <w:ind w:left="114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Вакцина против гепатита B: профилактика рака печени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Ключевые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данные: наиболее распространённый фактор риска рака печени в мире — длительная инфекция вирусами гепатита B или C. Вакцинация и улучшение лечения способны предотвратить около половины всех случаев рака печени в мире.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Схема вакцинации (0-1-6):</w:t>
      </w:r>
    </w:p>
    <w:p w:rsidR="00F6031D" w:rsidRPr="00F6031D" w:rsidRDefault="00F6031D" w:rsidP="00F6031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1-я доза: в течение 24 часов после рождения</w:t>
      </w:r>
    </w:p>
    <w:p w:rsidR="00F6031D" w:rsidRPr="00F6031D" w:rsidRDefault="00F6031D" w:rsidP="00F6031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2-я доза: в 1 месяц</w:t>
      </w:r>
    </w:p>
    <w:p w:rsidR="00F6031D" w:rsidRPr="00F6031D" w:rsidRDefault="00F6031D" w:rsidP="00F6031D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3-я доза: в 6 месяцев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Роль противовирусной терапии:</w:t>
      </w:r>
    </w:p>
    <w:p w:rsidR="00F6031D" w:rsidRPr="00F6031D" w:rsidRDefault="00F6031D" w:rsidP="00F6031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Нуклеозидные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нуклеотидные аналоги (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энтекавир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тенофовир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) снижают риск рака печени у пациентов с хроническим гепатитом B на 63%</w:t>
      </w:r>
    </w:p>
    <w:p w:rsidR="00F6031D" w:rsidRPr="00F6031D" w:rsidRDefault="00F6031D" w:rsidP="00F6031D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После излечения гепатита C препаратами прямого противовирусного действия риск рака печени снижается на 70–80%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Helicobacter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pylori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: стратегия «обследуй и лечи»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Ключевые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данные: H.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pylori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признан</w:t>
      </w:r>
      <w:proofErr w:type="gram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канцерогеном группы 1.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Эрадикация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снижает риск рака желудка.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Подход:</w:t>
      </w:r>
    </w:p>
    <w:p w:rsidR="00F6031D" w:rsidRPr="00F6031D" w:rsidRDefault="00F6031D" w:rsidP="00F6031D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Скрининг и лечение </w:t>
      </w:r>
      <w:proofErr w:type="gram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рекомендованы</w:t>
      </w:r>
      <w:proofErr w:type="gram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регионах с высокой заболеваемостью раком желудка</w:t>
      </w:r>
    </w:p>
    <w:p w:rsidR="00F6031D" w:rsidRPr="00F6031D" w:rsidRDefault="00F6031D" w:rsidP="00F6031D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Эрадикационная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терапия (тройная или квадрупольная схема) снижает риск рака желудка на 30–40%</w:t>
      </w:r>
    </w:p>
    <w:p w:rsidR="00F6031D" w:rsidRPr="00F6031D" w:rsidRDefault="00F6031D" w:rsidP="00F6031D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Эффект сильнее, если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эрадикация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проведена</w:t>
      </w:r>
      <w:proofErr w:type="gram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развития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предраковых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изменений (атрофии, кишечной метаплазии)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III. Против метаболических факторов: вес, питание, активность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Контроль массы тела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Ключевые данные: ожирение связано с 13 видами рака. Риск растёт с увеличением индекса массы тела.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Целевые ориентиры:</w:t>
      </w:r>
    </w:p>
    <w:p w:rsidR="00F6031D" w:rsidRPr="00F6031D" w:rsidRDefault="00F6031D" w:rsidP="00F6031D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Индекс массы тела: поддерживать в диапазоне 18,5–24,9 кг/м²</w:t>
      </w:r>
    </w:p>
    <w:p w:rsidR="00F6031D" w:rsidRPr="00F6031D" w:rsidRDefault="00F6031D" w:rsidP="00F6031D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кружность живота: мужчины менее 94 см; женщины менее 80 см</w:t>
      </w:r>
    </w:p>
    <w:p w:rsidR="00F6031D" w:rsidRPr="00F6031D" w:rsidRDefault="00F6031D" w:rsidP="00F6031D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веса на 5–10% уже даёт измеримое снижение риска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Механизмы снижения риска:</w:t>
      </w:r>
    </w:p>
    <w:p w:rsidR="00F6031D" w:rsidRPr="00F6031D" w:rsidRDefault="00F6031D" w:rsidP="00F6031D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Уменьшение хронического воспаления</w:t>
      </w:r>
    </w:p>
    <w:p w:rsidR="00F6031D" w:rsidRPr="00F6031D" w:rsidRDefault="00F6031D" w:rsidP="00F6031D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Снижение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гиперинсулинемии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уровня инсулиноподобного фактора роста</w:t>
      </w:r>
    </w:p>
    <w:p w:rsidR="00F6031D" w:rsidRPr="00F6031D" w:rsidRDefault="00F6031D" w:rsidP="00F6031D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Нормализация уровня эстрогенов (особенно у женщин в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постменопаузе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Физическая активность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Ключевые данные: физическая активность снижает риск рака толстой кишки, молочной железы (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постменопаузальный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), эндометрия.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Рекомендации:</w:t>
      </w:r>
    </w:p>
    <w:p w:rsidR="00F6031D" w:rsidRPr="00F6031D" w:rsidRDefault="00F6031D" w:rsidP="00F6031D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Аэробная нагрузка: не менее 150–300 минут умеренной активности или 75–150 минут интенсивной в неделю</w:t>
      </w:r>
    </w:p>
    <w:p w:rsidR="00F6031D" w:rsidRPr="00F6031D" w:rsidRDefault="00F6031D" w:rsidP="00F6031D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Силовые упражнения: 2 раза в неделю</w:t>
      </w:r>
    </w:p>
    <w:p w:rsidR="00F6031D" w:rsidRPr="00F6031D" w:rsidRDefault="00F6031D" w:rsidP="00F6031D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сидячего времени: даже короткие перерывы в сидении полезны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Эффект: у физически активных людей риск рака толстой кишки ниже на 24%.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Default="00F6031D" w:rsidP="00F6031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Питание</w:t>
      </w:r>
    </w:p>
    <w:p w:rsidR="00F6031D" w:rsidRPr="00F6031D" w:rsidRDefault="00F6031D" w:rsidP="00F6031D">
      <w:pPr>
        <w:pStyle w:val="a3"/>
        <w:ind w:left="78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Факторы, снижающие риск: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Клетчатка — 25–30 г в сутки. Снижение риска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колоректального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рака.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Овощи и фрукты — не менее 400 г в сутки. Снижение риска рака пищевода, желудка, лёгкого.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Цельнозерновые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замена </w:t>
      </w:r>
      <w:proofErr w:type="gram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рафинированных</w:t>
      </w:r>
      <w:proofErr w:type="gram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Снижение риска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колоректального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рака.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Рыба — 1–2 раза в неделю. Снижение риска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колоректального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рака.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Факторы, повышающие риск: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Красное мясо — ограничить до менее 500 г в неделю.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Переработанное мясо — минимизировать (колбасы, сосиски, копчёности).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Алкоголь — полный отказ или минимизация.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Соль и солёные продукты — ограничить.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Очень горячие напитки — избегать (выше 65°C — риск рака пищевода).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Алкоголь: самый недооценённый фактор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Ключевые данные: этанол — канцероген группы 1. Даже до 20 г в сутки повышает риск онкологии на 13,9%.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Что делать:</w:t>
      </w:r>
    </w:p>
    <w:p w:rsidR="00F6031D" w:rsidRPr="00F6031D" w:rsidRDefault="00F6031D" w:rsidP="00F6031D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Полный отказ — оптимальная стратегия</w:t>
      </w:r>
    </w:p>
    <w:p w:rsidR="00F6031D" w:rsidRPr="00F6031D" w:rsidRDefault="00F6031D" w:rsidP="00F6031D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Информирование: менее половины людей в Европе знают, что алкоголь вызывает рак</w:t>
      </w:r>
    </w:p>
    <w:p w:rsidR="00F6031D" w:rsidRPr="00F6031D" w:rsidRDefault="00F6031D" w:rsidP="00F6031D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Скрининг: для людей с рискованным употреблением — краткое вмешательство и направление к специалисту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IV. Против экологических и профессиональных факторов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Защита от ультрафиолета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Ключевые данные: ультрафиолетовое излучение — канцероген группы 1, основная причина меланомы и </w:t>
      </w: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немеланомных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раков кожи.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Меры:</w:t>
      </w:r>
    </w:p>
    <w:p w:rsidR="00F6031D" w:rsidRPr="00F6031D" w:rsidRDefault="00F6031D" w:rsidP="00F6031D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Избегать солнечных ванн и соляриев</w:t>
      </w:r>
    </w:p>
    <w:p w:rsidR="00F6031D" w:rsidRPr="00F6031D" w:rsidRDefault="00F6031D" w:rsidP="00F6031D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Тень с 10:00 до 16:00</w:t>
      </w:r>
    </w:p>
    <w:p w:rsidR="00F6031D" w:rsidRPr="00F6031D" w:rsidRDefault="00F6031D" w:rsidP="00F6031D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Одежда: шляпа с полями, солнцезащитные очки, закрытая одежда</w:t>
      </w:r>
    </w:p>
    <w:p w:rsidR="00F6031D" w:rsidRPr="00F6031D" w:rsidRDefault="00F6031D" w:rsidP="00F6031D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Солнцезащитный крем: SPF не менее 30, обновлять каждые 2 часа</w:t>
      </w:r>
    </w:p>
    <w:p w:rsidR="00F6031D" w:rsidRPr="00F6031D" w:rsidRDefault="00F6031D" w:rsidP="00F6031D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Самоосмотр</w:t>
      </w:r>
      <w:proofErr w:type="spellEnd"/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кожи: ежемесячно; при изменениях родинок — к дерматологу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Загрязнение воздуха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Ключевые данные: загрязнение воздуха включено ВОЗ и Международным агентством по изучению рака в список предотвратимых причин рака лёгкого.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Меры: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Мониторинг качества воздуха в месте проживания</w:t>
      </w:r>
    </w:p>
    <w:p w:rsidR="00F6031D" w:rsidRPr="00F6031D" w:rsidRDefault="00F6031D" w:rsidP="00F6031D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очистителей воздуха в регионах с высоким загрязнением</w:t>
      </w:r>
    </w:p>
    <w:p w:rsidR="00F6031D" w:rsidRPr="00F6031D" w:rsidRDefault="00F6031D" w:rsidP="00F6031D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Защита дыхания в дни высокого загрязнения</w:t>
      </w:r>
    </w:p>
    <w:p w:rsidR="00F6031D" w:rsidRPr="00F6031D" w:rsidRDefault="00F6031D" w:rsidP="00F6031D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Поддержка политики снижения выбросов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Профессиональные канцерогены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Ключевые данные: в анализ ВОЗ и Международного агентства по изучению рака включены 13 профессиональных агентов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про которые написано выше.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Меры:</w:t>
      </w:r>
    </w:p>
    <w:p w:rsidR="00F6031D" w:rsidRPr="00F6031D" w:rsidRDefault="00F6031D" w:rsidP="00F6031D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Соблюдение техники безопасности на производстве</w:t>
      </w:r>
    </w:p>
    <w:p w:rsidR="00F6031D" w:rsidRPr="00F6031D" w:rsidRDefault="00F6031D" w:rsidP="00F6031D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Средства индивидуальной защиты: респираторы, защитная одежда</w:t>
      </w:r>
    </w:p>
    <w:p w:rsidR="00F6031D" w:rsidRPr="00F6031D" w:rsidRDefault="00F6031D" w:rsidP="00F6031D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Мониторинг экспозиции на рабочих местах</w:t>
      </w:r>
    </w:p>
    <w:p w:rsidR="00F6031D" w:rsidRPr="00F6031D" w:rsidRDefault="00F6031D" w:rsidP="00F6031D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Регулярные медосмотры для работников вредных производств</w:t>
      </w:r>
    </w:p>
    <w:p w:rsidR="00F6031D" w:rsidRPr="00F6031D" w:rsidRDefault="00F6031D" w:rsidP="00F6031D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Информирование работников о рисках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V. Вторичная профилактика: скрининг, привязанный к факторам риска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Скрининг рака шейки матки</w:t>
      </w:r>
    </w:p>
    <w:p w:rsidR="00F6031D" w:rsidRPr="00F6031D" w:rsidRDefault="00F6031D" w:rsidP="00F6031D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21–29 лет: цитология каждые 3 года</w:t>
      </w:r>
    </w:p>
    <w:p w:rsidR="00F6031D" w:rsidRPr="00F6031D" w:rsidRDefault="00F6031D" w:rsidP="00F6031D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30–65 лет: цитология плюс тест на вирус папилломы человека каждые 5 лет или цитология каждые 3 года</w:t>
      </w:r>
    </w:p>
    <w:p w:rsidR="00F6031D" w:rsidRPr="00F6031D" w:rsidRDefault="00F6031D" w:rsidP="00F6031D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После 65 лет: при отрицательных результатах — прекращение скрининга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Скрининг рака молочной железы</w:t>
      </w:r>
    </w:p>
    <w:p w:rsidR="00F6031D" w:rsidRPr="00F6031D" w:rsidRDefault="00F6031D" w:rsidP="00BE1844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40–49 лет: индивидуальное решение, маммография</w:t>
      </w:r>
    </w:p>
    <w:p w:rsidR="00F6031D" w:rsidRPr="00F6031D" w:rsidRDefault="00F6031D" w:rsidP="00BE1844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50–74 года: маммография каждые 1–2 года</w:t>
      </w:r>
    </w:p>
    <w:p w:rsidR="00F6031D" w:rsidRPr="00F6031D" w:rsidRDefault="00F6031D" w:rsidP="00BE1844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031D">
        <w:rPr>
          <w:rFonts w:ascii="Times New Roman" w:hAnsi="Times New Roman" w:cs="Times New Roman"/>
          <w:color w:val="000000" w:themeColor="text1"/>
          <w:sz w:val="28"/>
          <w:szCs w:val="28"/>
        </w:rPr>
        <w:t>Группы высокого риска (мутации BRCA1/2): МРТ плюс маммография с 30 лет</w:t>
      </w:r>
    </w:p>
    <w:p w:rsidR="00F6031D" w:rsidRPr="00F6031D" w:rsidRDefault="00F6031D" w:rsidP="00F6031D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031D" w:rsidRPr="00BE1844" w:rsidRDefault="00F6031D" w:rsidP="00BE1844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 Скрининг </w:t>
      </w:r>
      <w:proofErr w:type="spellStart"/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колоректального</w:t>
      </w:r>
      <w:proofErr w:type="spellEnd"/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рака</w:t>
      </w:r>
    </w:p>
    <w:p w:rsidR="00BE1844" w:rsidRPr="00BE1844" w:rsidRDefault="00F6031D" w:rsidP="00BE1844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45–75 лет: анализ кала на скрытую к</w:t>
      </w:r>
      <w:r w:rsidR="00BE1844"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ровь ежегодно, или </w:t>
      </w:r>
      <w:proofErr w:type="spellStart"/>
      <w:r w:rsidR="00BE1844"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колоноскопия</w:t>
      </w:r>
      <w:proofErr w:type="spellEnd"/>
      <w:r w:rsidR="00BE1844"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каждые 10 лет, или </w:t>
      </w:r>
      <w:proofErr w:type="spellStart"/>
      <w:r w:rsidR="00BE1844"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сигмоидоскопия</w:t>
      </w:r>
      <w:proofErr w:type="spellEnd"/>
      <w:r w:rsidR="00BE1844"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каждые 5 лет</w:t>
      </w:r>
    </w:p>
    <w:p w:rsidR="00BE1844" w:rsidRPr="00BE1844" w:rsidRDefault="00BE1844" w:rsidP="00BE1844">
      <w:pPr>
        <w:pStyle w:val="a3"/>
        <w:numPr>
          <w:ilvl w:val="0"/>
          <w:numId w:val="38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Эффект: скрининг снижает смертность от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колоректального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рака примерно на 34% у людей старше 50 лет</w:t>
      </w: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Скрининг рака лёгкого</w:t>
      </w:r>
    </w:p>
    <w:p w:rsidR="00BE1844" w:rsidRPr="00BE1844" w:rsidRDefault="00BE1844" w:rsidP="00BE1844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50–80 лет, стаж курения не менее 20 пачек-лет, текущие курильщики или бросившие в течение последних 15 лет: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низкодозная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КТ ежегодно</w:t>
      </w:r>
    </w:p>
    <w:p w:rsidR="00BE1844" w:rsidRPr="00BE1844" w:rsidRDefault="00BE1844" w:rsidP="00BE1844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Эффект: снижение смертности от рака лёгкого на 20%</w:t>
      </w: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Скрининг рака предстательной железы</w:t>
      </w:r>
    </w:p>
    <w:p w:rsidR="00BE1844" w:rsidRPr="00BE1844" w:rsidRDefault="00BE1844" w:rsidP="00BE1844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50–69 лет: тест на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простатспецифический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антиген после обсуждения с врачом (риск ложноположительных результатов)</w:t>
      </w:r>
    </w:p>
    <w:p w:rsidR="00BE1844" w:rsidRPr="00BE1844" w:rsidRDefault="00BE1844" w:rsidP="00BE1844">
      <w:pPr>
        <w:pStyle w:val="a3"/>
        <w:numPr>
          <w:ilvl w:val="0"/>
          <w:numId w:val="4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Группы высокого риска (семейный анамнез,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афроамериканцы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): с 45 лет</w:t>
      </w: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VI. Роль врача первичного звена</w:t>
      </w: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 </w:t>
      </w:r>
      <w:proofErr w:type="spellStart"/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Онконастороженность</w:t>
      </w:r>
      <w:proofErr w:type="spellEnd"/>
    </w:p>
    <w:p w:rsidR="00BE1844" w:rsidRPr="00BE1844" w:rsidRDefault="00BE1844" w:rsidP="00BE1844">
      <w:pPr>
        <w:pStyle w:val="a3"/>
        <w:numPr>
          <w:ilvl w:val="0"/>
          <w:numId w:val="4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Знание «красных флагов» по локализациям</w:t>
      </w:r>
    </w:p>
    <w:p w:rsidR="00BE1844" w:rsidRPr="00BE1844" w:rsidRDefault="00BE1844" w:rsidP="00BE1844">
      <w:pPr>
        <w:pStyle w:val="a3"/>
        <w:numPr>
          <w:ilvl w:val="0"/>
          <w:numId w:val="4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Направление на скрининг в соответствии с факторами риска пациента</w:t>
      </w:r>
    </w:p>
    <w:p w:rsidR="00BE1844" w:rsidRPr="00BE1844" w:rsidRDefault="00BE1844" w:rsidP="00BE1844">
      <w:pPr>
        <w:pStyle w:val="a3"/>
        <w:numPr>
          <w:ilvl w:val="0"/>
          <w:numId w:val="4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Преемственность: отслеживание результатов скрининга</w:t>
      </w: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Краткое вмешательство</w:t>
      </w:r>
    </w:p>
    <w:p w:rsidR="00BE1844" w:rsidRPr="00BE1844" w:rsidRDefault="00BE1844" w:rsidP="00BE1844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Табак: метод «5A» при каждом визите</w:t>
      </w:r>
    </w:p>
    <w:p w:rsidR="00BE1844" w:rsidRPr="00BE1844" w:rsidRDefault="00BE1844" w:rsidP="00BE1844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Алкоголь: скрининг и краткое консультирование</w:t>
      </w:r>
    </w:p>
    <w:p w:rsidR="00BE1844" w:rsidRPr="00BE1844" w:rsidRDefault="00BE1844" w:rsidP="00BE1844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Вес: измерение индекса массы тела и окружности живота, рекомендации</w:t>
      </w:r>
    </w:p>
    <w:p w:rsidR="00BE1844" w:rsidRPr="00BE1844" w:rsidRDefault="00BE1844" w:rsidP="00BE1844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Вакцинация: проверка статуса вакцинации против вируса папилломы человека и гепатита B</w:t>
      </w: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Информирование пациента</w:t>
      </w:r>
    </w:p>
    <w:p w:rsidR="00BE1844" w:rsidRPr="00BE1844" w:rsidRDefault="00BE1844" w:rsidP="00BE1844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Персонализированная оценка риска</w:t>
      </w:r>
    </w:p>
    <w:p w:rsidR="00BE1844" w:rsidRPr="00BE1844" w:rsidRDefault="00BE1844" w:rsidP="00BE1844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Чёткие рекомендации по скринингу</w:t>
      </w:r>
    </w:p>
    <w:p w:rsidR="00BE1844" w:rsidRPr="00BE1844" w:rsidRDefault="00BE1844" w:rsidP="00BE1844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Обсуждение барьеров и путей их преодоления</w:t>
      </w: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VII. Системные меры</w:t>
      </w:r>
    </w:p>
    <w:p w:rsidR="00BE1844" w:rsidRPr="00BE1844" w:rsidRDefault="00BE1844" w:rsidP="00BE1844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Политика контроля табака: повышение акцизов, запрет рекламы, свободные от табака зоны</w:t>
      </w:r>
    </w:p>
    <w:p w:rsidR="00BE1844" w:rsidRPr="00BE1844" w:rsidRDefault="00BE1844" w:rsidP="00BE1844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Регулирование алкоголя: ограничение доступности, маркировка о риске рака</w:t>
      </w:r>
    </w:p>
    <w:p w:rsidR="00BE1844" w:rsidRPr="00BE1844" w:rsidRDefault="00BE1844" w:rsidP="00BE1844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Вакцинация: включение вакцин против вируса папилломы человека и гепатита B в национальные календари</w:t>
      </w:r>
    </w:p>
    <w:p w:rsidR="00BE1844" w:rsidRPr="00BE1844" w:rsidRDefault="00BE1844" w:rsidP="00BE1844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Скрининговые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программы: организованный популяционный скрининг с контролем качества</w:t>
      </w:r>
    </w:p>
    <w:p w:rsidR="00BE1844" w:rsidRPr="00BE1844" w:rsidRDefault="00BE1844" w:rsidP="00BE1844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Борьба с неравенством: доступность профилактики независимо от дохода и региона</w:t>
      </w:r>
    </w:p>
    <w:p w:rsidR="00BE1844" w:rsidRPr="00BE1844" w:rsidRDefault="00BE1844" w:rsidP="00BE1844">
      <w:pPr>
        <w:pStyle w:val="a3"/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1844" w:rsidRPr="00BE1844" w:rsidRDefault="00BE1844" w:rsidP="00BE1844">
      <w:pPr>
        <w:pStyle w:val="a3"/>
        <w:ind w:left="-284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Список литературы</w:t>
      </w:r>
    </w:p>
    <w:p w:rsidR="00BE1844" w:rsidRPr="00BE1844" w:rsidRDefault="00BE1844" w:rsidP="00BE1844">
      <w:pPr>
        <w:pStyle w:val="a3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Каприн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А.Д.,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Старинский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В.В.,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Шахзадова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А.О. Злокачественные новообразования в России в 2023 году (заболеваемость и смертность). М.: МНИОИ им. П.А. Герцена, 2024.</w:t>
      </w:r>
    </w:p>
    <w:p w:rsidR="00BE1844" w:rsidRPr="00BE1844" w:rsidRDefault="00BE1844" w:rsidP="00BE1844">
      <w:pPr>
        <w:pStyle w:val="a3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Каприн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А.Д., и др. Состояние онкологической помощи населению России в 2024 году. М.: МНИОИ им. П.А. Герцена, 2025.</w:t>
      </w:r>
    </w:p>
    <w:p w:rsidR="00BE1844" w:rsidRPr="00BE1844" w:rsidRDefault="00BE1844" w:rsidP="00BE1844">
      <w:pPr>
        <w:pStyle w:val="a3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Бохян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Б.Ю., и др. Профилактика онкологических заболеваний: современные подходы. Онкология. Журнал им. П.А. Герцена. 2024;(3):5-12.</w:t>
      </w:r>
    </w:p>
    <w:p w:rsidR="00BE1844" w:rsidRPr="00BE1844" w:rsidRDefault="00BE1844" w:rsidP="00BE1844">
      <w:pPr>
        <w:pStyle w:val="a3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4. Аксель Е.М., и др. Эпидемиология злокачественных новообразований в России и мире. Вопросы онкологии. 2024;70(2):215-223.</w:t>
      </w:r>
    </w:p>
    <w:p w:rsidR="00BE1844" w:rsidRPr="00BE1844" w:rsidRDefault="00BE1844" w:rsidP="00BE1844">
      <w:pPr>
        <w:pStyle w:val="a3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Гарин А.М., и др. Первичная и вторичная профилактика рака: практическое руководство. М.: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ГЭОТАР-Медиа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, 2024.</w:t>
      </w:r>
    </w:p>
    <w:p w:rsidR="00BE1844" w:rsidRPr="00BE1844" w:rsidRDefault="00BE1844" w:rsidP="00BE1844">
      <w:pPr>
        <w:pStyle w:val="a3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6. Давыдов М.И., и др. Факторы риска и профилактика злокачественных опухолей. Вестник РОНЦ им. Н.Н. Блохина. 2024;35(1):3-14.</w:t>
      </w:r>
    </w:p>
    <w:p w:rsidR="00BE1844" w:rsidRPr="00BE1844" w:rsidRDefault="00BE1844" w:rsidP="00BE1844">
      <w:pPr>
        <w:pStyle w:val="a3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Стилиди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И.С., и др. Скрининг и раннее выявление онкологических заболеваний. Российский онкологический журнал. 2024;29(1):6-15.</w:t>
      </w:r>
    </w:p>
    <w:p w:rsidR="00BE1844" w:rsidRPr="00BE1844" w:rsidRDefault="00BE1844" w:rsidP="00BE1844">
      <w:pPr>
        <w:pStyle w:val="a3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Чиссов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В.И., и др. Профилактика рака: руководство для врачей. М.: Медицина, 2023.</w:t>
      </w:r>
    </w:p>
    <w:p w:rsidR="00BE1844" w:rsidRPr="00BE1844" w:rsidRDefault="00BE1844" w:rsidP="00BE1844">
      <w:pPr>
        <w:pStyle w:val="a3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9. Поляков В.Г., и др. Вакцинация против вируса папилломы человека как профилактика рака шейки матки. Опухоли женской репродуктивной системы. 2024;20(1):12-20.</w:t>
      </w:r>
    </w:p>
    <w:p w:rsidR="00BE1844" w:rsidRPr="00BE1844" w:rsidRDefault="00BE1844" w:rsidP="00BE1844">
      <w:pPr>
        <w:pStyle w:val="a3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proofErr w:type="spellStart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>Заридзе</w:t>
      </w:r>
      <w:proofErr w:type="spellEnd"/>
      <w:r w:rsidRPr="00BE18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Д.Г. Курение и онкологические заболевания: профилактика и контроль. Профилактическая медицина. 2024;27(2):7-14.</w:t>
      </w:r>
    </w:p>
    <w:p w:rsidR="00BE1844" w:rsidRPr="00BE1844" w:rsidRDefault="00BE1844" w:rsidP="00BE1844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BE1844" w:rsidRPr="00BE1844" w:rsidSect="009E5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22D9"/>
    <w:multiLevelType w:val="hybridMultilevel"/>
    <w:tmpl w:val="340C2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B17880"/>
    <w:multiLevelType w:val="hybridMultilevel"/>
    <w:tmpl w:val="283E225E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02D024A2"/>
    <w:multiLevelType w:val="hybridMultilevel"/>
    <w:tmpl w:val="41F6FEDC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>
    <w:nsid w:val="04526DF2"/>
    <w:multiLevelType w:val="hybridMultilevel"/>
    <w:tmpl w:val="7D3863DA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04D10752"/>
    <w:multiLevelType w:val="hybridMultilevel"/>
    <w:tmpl w:val="AB4ACF9E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>
    <w:nsid w:val="070339C9"/>
    <w:multiLevelType w:val="hybridMultilevel"/>
    <w:tmpl w:val="2196ED82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54C6A998">
      <w:start w:val="3"/>
      <w:numFmt w:val="bullet"/>
      <w:lvlText w:val="·"/>
      <w:lvlJc w:val="left"/>
      <w:pPr>
        <w:ind w:left="2030" w:hanging="88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09F8246E"/>
    <w:multiLevelType w:val="hybridMultilevel"/>
    <w:tmpl w:val="7AD82E74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0A156FA6"/>
    <w:multiLevelType w:val="hybridMultilevel"/>
    <w:tmpl w:val="C82E18E4"/>
    <w:lvl w:ilvl="0" w:tplc="BEB23B0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1D3019B"/>
    <w:multiLevelType w:val="hybridMultilevel"/>
    <w:tmpl w:val="9710B454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>
    <w:nsid w:val="157C7B03"/>
    <w:multiLevelType w:val="hybridMultilevel"/>
    <w:tmpl w:val="E7CAEA66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>
    <w:nsid w:val="15A47B09"/>
    <w:multiLevelType w:val="hybridMultilevel"/>
    <w:tmpl w:val="C0D64CCE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>
    <w:nsid w:val="17000CAD"/>
    <w:multiLevelType w:val="hybridMultilevel"/>
    <w:tmpl w:val="FDE00186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>
    <w:nsid w:val="1A846FAD"/>
    <w:multiLevelType w:val="hybridMultilevel"/>
    <w:tmpl w:val="2348E1BE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>
    <w:nsid w:val="1BAA7C2F"/>
    <w:multiLevelType w:val="hybridMultilevel"/>
    <w:tmpl w:val="BB067A84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>
    <w:nsid w:val="1C9401F3"/>
    <w:multiLevelType w:val="hybridMultilevel"/>
    <w:tmpl w:val="D722DE82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2030" w:hanging="885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>
    <w:nsid w:val="1D4C242B"/>
    <w:multiLevelType w:val="hybridMultilevel"/>
    <w:tmpl w:val="5AACE38E"/>
    <w:lvl w:ilvl="0" w:tplc="252C58A6">
      <w:start w:val="3"/>
      <w:numFmt w:val="bullet"/>
      <w:lvlText w:val="·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>
    <w:nsid w:val="2460377C"/>
    <w:multiLevelType w:val="hybridMultilevel"/>
    <w:tmpl w:val="9EDE1CD2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>
    <w:nsid w:val="26AF2E79"/>
    <w:multiLevelType w:val="hybridMultilevel"/>
    <w:tmpl w:val="0D9EEB5E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>
    <w:nsid w:val="288C2FEC"/>
    <w:multiLevelType w:val="hybridMultilevel"/>
    <w:tmpl w:val="7070E284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291A738E"/>
    <w:multiLevelType w:val="hybridMultilevel"/>
    <w:tmpl w:val="6ABAC59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>
    <w:nsid w:val="2CBE3B24"/>
    <w:multiLevelType w:val="hybridMultilevel"/>
    <w:tmpl w:val="4D181A3E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>
    <w:nsid w:val="350B30B3"/>
    <w:multiLevelType w:val="hybridMultilevel"/>
    <w:tmpl w:val="E6F62E74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2030" w:hanging="885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>
    <w:nsid w:val="383D4C0F"/>
    <w:multiLevelType w:val="hybridMultilevel"/>
    <w:tmpl w:val="23F6F1A6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>
    <w:nsid w:val="391C1712"/>
    <w:multiLevelType w:val="hybridMultilevel"/>
    <w:tmpl w:val="5F50F238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>
    <w:nsid w:val="41150EE1"/>
    <w:multiLevelType w:val="hybridMultilevel"/>
    <w:tmpl w:val="18D62DC8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>
    <w:nsid w:val="421C6DBA"/>
    <w:multiLevelType w:val="hybridMultilevel"/>
    <w:tmpl w:val="949475EA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>
    <w:nsid w:val="47542FB8"/>
    <w:multiLevelType w:val="hybridMultilevel"/>
    <w:tmpl w:val="D7F8F90A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7">
    <w:nsid w:val="4BAA6DBC"/>
    <w:multiLevelType w:val="hybridMultilevel"/>
    <w:tmpl w:val="296A0D0C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>
    <w:nsid w:val="505064DB"/>
    <w:multiLevelType w:val="hybridMultilevel"/>
    <w:tmpl w:val="C6E600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296035"/>
    <w:multiLevelType w:val="hybridMultilevel"/>
    <w:tmpl w:val="12E2D5E0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0">
    <w:nsid w:val="56C57927"/>
    <w:multiLevelType w:val="hybridMultilevel"/>
    <w:tmpl w:val="448633BC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>
    <w:nsid w:val="57F76DD7"/>
    <w:multiLevelType w:val="hybridMultilevel"/>
    <w:tmpl w:val="C0A8A52A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2">
    <w:nsid w:val="594E4848"/>
    <w:multiLevelType w:val="hybridMultilevel"/>
    <w:tmpl w:val="6E064384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3">
    <w:nsid w:val="5B1C7938"/>
    <w:multiLevelType w:val="hybridMultilevel"/>
    <w:tmpl w:val="7DCA36C8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4">
    <w:nsid w:val="63307D07"/>
    <w:multiLevelType w:val="hybridMultilevel"/>
    <w:tmpl w:val="3BC422C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5">
    <w:nsid w:val="67E9319E"/>
    <w:multiLevelType w:val="hybridMultilevel"/>
    <w:tmpl w:val="71AC5E3E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6">
    <w:nsid w:val="68A975ED"/>
    <w:multiLevelType w:val="hybridMultilevel"/>
    <w:tmpl w:val="B60A3268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7">
    <w:nsid w:val="6A451430"/>
    <w:multiLevelType w:val="hybridMultilevel"/>
    <w:tmpl w:val="6290A4EC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8">
    <w:nsid w:val="7204444D"/>
    <w:multiLevelType w:val="hybridMultilevel"/>
    <w:tmpl w:val="2510238E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>
    <w:nsid w:val="74703FC7"/>
    <w:multiLevelType w:val="hybridMultilevel"/>
    <w:tmpl w:val="0D666B1A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">
    <w:nsid w:val="780351BC"/>
    <w:multiLevelType w:val="hybridMultilevel"/>
    <w:tmpl w:val="A0B01F38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1">
    <w:nsid w:val="78F21BC7"/>
    <w:multiLevelType w:val="hybridMultilevel"/>
    <w:tmpl w:val="89F2AD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E76B75"/>
    <w:multiLevelType w:val="hybridMultilevel"/>
    <w:tmpl w:val="0E16D582"/>
    <w:lvl w:ilvl="0" w:tplc="2DA6A464">
      <w:start w:val="3"/>
      <w:numFmt w:val="bullet"/>
      <w:lvlText w:val="·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3">
    <w:nsid w:val="7ADD52BF"/>
    <w:multiLevelType w:val="hybridMultilevel"/>
    <w:tmpl w:val="791A56FC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4">
    <w:nsid w:val="7B3A2F37"/>
    <w:multiLevelType w:val="hybridMultilevel"/>
    <w:tmpl w:val="3544C5F2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5">
    <w:nsid w:val="7CF21EEC"/>
    <w:multiLevelType w:val="hybridMultilevel"/>
    <w:tmpl w:val="0304F6DA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5"/>
  </w:num>
  <w:num w:numId="4">
    <w:abstractNumId w:val="22"/>
  </w:num>
  <w:num w:numId="5">
    <w:abstractNumId w:val="32"/>
  </w:num>
  <w:num w:numId="6">
    <w:abstractNumId w:val="34"/>
  </w:num>
  <w:num w:numId="7">
    <w:abstractNumId w:val="6"/>
  </w:num>
  <w:num w:numId="8">
    <w:abstractNumId w:val="38"/>
  </w:num>
  <w:num w:numId="9">
    <w:abstractNumId w:val="10"/>
  </w:num>
  <w:num w:numId="10">
    <w:abstractNumId w:val="44"/>
  </w:num>
  <w:num w:numId="11">
    <w:abstractNumId w:val="27"/>
  </w:num>
  <w:num w:numId="12">
    <w:abstractNumId w:val="19"/>
  </w:num>
  <w:num w:numId="13">
    <w:abstractNumId w:val="31"/>
  </w:num>
  <w:num w:numId="14">
    <w:abstractNumId w:val="4"/>
  </w:num>
  <w:num w:numId="15">
    <w:abstractNumId w:val="39"/>
  </w:num>
  <w:num w:numId="16">
    <w:abstractNumId w:val="29"/>
  </w:num>
  <w:num w:numId="17">
    <w:abstractNumId w:val="1"/>
  </w:num>
  <w:num w:numId="18">
    <w:abstractNumId w:val="24"/>
  </w:num>
  <w:num w:numId="19">
    <w:abstractNumId w:val="17"/>
  </w:num>
  <w:num w:numId="20">
    <w:abstractNumId w:val="3"/>
  </w:num>
  <w:num w:numId="21">
    <w:abstractNumId w:val="12"/>
  </w:num>
  <w:num w:numId="22">
    <w:abstractNumId w:val="8"/>
  </w:num>
  <w:num w:numId="23">
    <w:abstractNumId w:val="33"/>
  </w:num>
  <w:num w:numId="24">
    <w:abstractNumId w:val="36"/>
  </w:num>
  <w:num w:numId="25">
    <w:abstractNumId w:val="2"/>
  </w:num>
  <w:num w:numId="26">
    <w:abstractNumId w:val="40"/>
  </w:num>
  <w:num w:numId="27">
    <w:abstractNumId w:val="11"/>
  </w:num>
  <w:num w:numId="28">
    <w:abstractNumId w:val="25"/>
  </w:num>
  <w:num w:numId="29">
    <w:abstractNumId w:val="13"/>
  </w:num>
  <w:num w:numId="30">
    <w:abstractNumId w:val="20"/>
  </w:num>
  <w:num w:numId="31">
    <w:abstractNumId w:val="15"/>
  </w:num>
  <w:num w:numId="32">
    <w:abstractNumId w:val="26"/>
  </w:num>
  <w:num w:numId="33">
    <w:abstractNumId w:val="9"/>
  </w:num>
  <w:num w:numId="34">
    <w:abstractNumId w:val="42"/>
  </w:num>
  <w:num w:numId="35">
    <w:abstractNumId w:val="5"/>
  </w:num>
  <w:num w:numId="36">
    <w:abstractNumId w:val="16"/>
  </w:num>
  <w:num w:numId="37">
    <w:abstractNumId w:val="21"/>
  </w:num>
  <w:num w:numId="38">
    <w:abstractNumId w:val="41"/>
  </w:num>
  <w:num w:numId="39">
    <w:abstractNumId w:val="37"/>
  </w:num>
  <w:num w:numId="40">
    <w:abstractNumId w:val="14"/>
  </w:num>
  <w:num w:numId="41">
    <w:abstractNumId w:val="28"/>
  </w:num>
  <w:num w:numId="42">
    <w:abstractNumId w:val="18"/>
  </w:num>
  <w:num w:numId="43">
    <w:abstractNumId w:val="43"/>
  </w:num>
  <w:num w:numId="44">
    <w:abstractNumId w:val="30"/>
  </w:num>
  <w:num w:numId="45">
    <w:abstractNumId w:val="23"/>
  </w:num>
  <w:num w:numId="46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1E0"/>
    <w:rsid w:val="0005168A"/>
    <w:rsid w:val="00382ECA"/>
    <w:rsid w:val="00654AA5"/>
    <w:rsid w:val="006571E0"/>
    <w:rsid w:val="009E5C11"/>
    <w:rsid w:val="00BE1844"/>
    <w:rsid w:val="00D60932"/>
    <w:rsid w:val="00F60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C1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932"/>
    <w:pPr>
      <w:ind w:left="720"/>
      <w:contextualSpacing/>
    </w:pPr>
  </w:style>
  <w:style w:type="character" w:customStyle="1" w:styleId="messagetext">
    <w:name w:val="messagetext"/>
    <w:basedOn w:val="a0"/>
    <w:rsid w:val="00382ECA"/>
  </w:style>
  <w:style w:type="character" w:styleId="a4">
    <w:name w:val="Subtle Emphasis"/>
    <w:basedOn w:val="a0"/>
    <w:uiPriority w:val="19"/>
    <w:qFormat/>
    <w:rsid w:val="00382ECA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3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3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3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0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7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4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4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13</Pages>
  <Words>2963</Words>
  <Characters>16893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2026-10-15T11:42:00Z</dcterms:created>
  <dcterms:modified xsi:type="dcterms:W3CDTF">2026-10-15T19:06:00Z</dcterms:modified>
</cp:coreProperties>
</file>