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DB8" w:rsidRPr="008C08EA" w:rsidRDefault="00020BF8">
      <w:pPr>
        <w:rPr>
          <w:rFonts w:ascii="Times New Roman" w:hAnsi="Times New Roman" w:cs="Times New Roman"/>
          <w:b/>
          <w:sz w:val="24"/>
          <w:szCs w:val="24"/>
        </w:rPr>
      </w:pPr>
      <w:r>
        <w:rPr>
          <w:rFonts w:ascii="Times New Roman" w:hAnsi="Times New Roman" w:cs="Times New Roman"/>
          <w:sz w:val="24"/>
          <w:szCs w:val="24"/>
        </w:rPr>
        <w:t xml:space="preserve"> </w:t>
      </w:r>
      <w:r w:rsidRPr="008C08EA">
        <w:rPr>
          <w:rFonts w:ascii="Times New Roman" w:hAnsi="Times New Roman" w:cs="Times New Roman"/>
          <w:b/>
          <w:sz w:val="24"/>
          <w:szCs w:val="24"/>
        </w:rPr>
        <w:t>Всероссийский конкурс «Будьте здоровы» (для студентов – медиков)</w:t>
      </w:r>
    </w:p>
    <w:p w:rsidR="00020BF8" w:rsidRDefault="00020BF8">
      <w:pPr>
        <w:rPr>
          <w:rFonts w:ascii="Times New Roman" w:hAnsi="Times New Roman" w:cs="Times New Roman"/>
          <w:sz w:val="24"/>
          <w:szCs w:val="24"/>
        </w:rPr>
      </w:pPr>
      <w:r w:rsidRPr="008C08EA">
        <w:rPr>
          <w:rFonts w:ascii="Times New Roman" w:hAnsi="Times New Roman" w:cs="Times New Roman"/>
          <w:b/>
          <w:sz w:val="24"/>
          <w:szCs w:val="24"/>
        </w:rPr>
        <w:t>Статья. Тема материала</w:t>
      </w:r>
      <w:r>
        <w:rPr>
          <w:rFonts w:ascii="Times New Roman" w:hAnsi="Times New Roman" w:cs="Times New Roman"/>
          <w:sz w:val="24"/>
          <w:szCs w:val="24"/>
        </w:rPr>
        <w:t>: Туберкулез</w:t>
      </w:r>
    </w:p>
    <w:p w:rsidR="00020BF8" w:rsidRDefault="00020BF8">
      <w:pPr>
        <w:rPr>
          <w:rFonts w:ascii="Times New Roman" w:hAnsi="Times New Roman" w:cs="Times New Roman"/>
          <w:sz w:val="24"/>
          <w:szCs w:val="24"/>
        </w:rPr>
      </w:pPr>
      <w:r>
        <w:rPr>
          <w:rFonts w:ascii="Times New Roman" w:hAnsi="Times New Roman" w:cs="Times New Roman"/>
          <w:sz w:val="24"/>
          <w:szCs w:val="24"/>
        </w:rPr>
        <w:t>Петрова София Романовна - обучающаяся ЕТЖТ – филиал РГУПС</w:t>
      </w:r>
    </w:p>
    <w:p w:rsidR="00020BF8" w:rsidRDefault="00020BF8">
      <w:pPr>
        <w:rPr>
          <w:rFonts w:ascii="Times New Roman" w:hAnsi="Times New Roman" w:cs="Times New Roman"/>
          <w:sz w:val="24"/>
          <w:szCs w:val="24"/>
        </w:rPr>
      </w:pPr>
      <w:r>
        <w:rPr>
          <w:rFonts w:ascii="Times New Roman" w:hAnsi="Times New Roman" w:cs="Times New Roman"/>
          <w:sz w:val="24"/>
          <w:szCs w:val="24"/>
        </w:rPr>
        <w:t>Куратор: Бегимбетова Вера Николаевна – преподаватель высшей категории</w:t>
      </w:r>
    </w:p>
    <w:p w:rsidR="00020BF8" w:rsidRDefault="00020BF8">
      <w:pPr>
        <w:rPr>
          <w:rFonts w:ascii="Times New Roman" w:hAnsi="Times New Roman" w:cs="Times New Roman"/>
          <w:sz w:val="24"/>
          <w:szCs w:val="24"/>
        </w:rPr>
      </w:pPr>
      <w:r>
        <w:rPr>
          <w:rFonts w:ascii="Times New Roman" w:hAnsi="Times New Roman" w:cs="Times New Roman"/>
          <w:sz w:val="24"/>
          <w:szCs w:val="24"/>
        </w:rPr>
        <w:t>ЕТЖТ – филиал РГУПС, город Елец, Липецкой области</w:t>
      </w:r>
    </w:p>
    <w:p w:rsidR="00316B4B" w:rsidRPr="00316B4B" w:rsidRDefault="008C08EA" w:rsidP="00316B4B">
      <w:pPr>
        <w:pStyle w:val="a3"/>
        <w:jc w:val="both"/>
      </w:pPr>
      <w:proofErr w:type="spellStart"/>
      <w:r w:rsidRPr="00316B4B">
        <w:rPr>
          <w:b/>
        </w:rPr>
        <w:t>Аннотация</w:t>
      </w:r>
      <w:proofErr w:type="gramStart"/>
      <w:r w:rsidR="00316B4B">
        <w:rPr>
          <w:b/>
        </w:rPr>
        <w:t>:</w:t>
      </w:r>
      <w:r w:rsidR="00316B4B" w:rsidRPr="00316B4B">
        <w:t>В</w:t>
      </w:r>
      <w:proofErr w:type="spellEnd"/>
      <w:proofErr w:type="gramEnd"/>
      <w:r w:rsidR="00316B4B" w:rsidRPr="00316B4B">
        <w:t xml:space="preserve"> статье рассматривается современное состояние проблемы туберкулеза (ТБ) как глобальной угрозы общественному здравоохранению. Проанализированы эпидемиологические показатели, влияние пандемии COVID-19 на </w:t>
      </w:r>
      <w:proofErr w:type="spellStart"/>
      <w:r w:rsidR="00316B4B" w:rsidRPr="00316B4B">
        <w:t>выявляемость</w:t>
      </w:r>
      <w:proofErr w:type="spellEnd"/>
      <w:r w:rsidR="00316B4B" w:rsidRPr="00316B4B">
        <w:t xml:space="preserve"> заболевания, а также проблемы, связанные с ростом лекарственно-устойчивых форм микобактерий. Особое внимание уделено инновационным методам диагностики и новым схемам химиотерапии. Целью работы является систематизация данных о текущем состоянии борьбы с туберкулезом и определение перспективных направлений профилактики.</w:t>
      </w:r>
    </w:p>
    <w:p w:rsidR="00316B4B" w:rsidRPr="00316B4B" w:rsidRDefault="00316B4B" w:rsidP="00E933B0">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Ключевые слова:</w:t>
      </w:r>
      <w:r w:rsidRPr="00316B4B">
        <w:rPr>
          <w:rFonts w:ascii="Times New Roman" w:eastAsia="Times New Roman" w:hAnsi="Times New Roman" w:cs="Times New Roman"/>
          <w:sz w:val="24"/>
          <w:szCs w:val="24"/>
          <w:lang w:eastAsia="ru-RU"/>
        </w:rPr>
        <w:t xml:space="preserve"> туберкулез, микобактерия, лекарственная устойчивость, эпидемиология, химиотерапия, общественное здравоохранение.</w:t>
      </w:r>
    </w:p>
    <w:p w:rsidR="00316B4B" w:rsidRPr="00316B4B" w:rsidRDefault="00316B4B" w:rsidP="00E933B0">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u-RU"/>
        </w:rPr>
      </w:pPr>
      <w:r w:rsidRPr="00316B4B">
        <w:rPr>
          <w:rFonts w:ascii="Times New Roman" w:eastAsia="Times New Roman" w:hAnsi="Times New Roman" w:cs="Times New Roman"/>
          <w:b/>
          <w:bCs/>
          <w:sz w:val="24"/>
          <w:szCs w:val="24"/>
          <w:lang w:eastAsia="ru-RU"/>
        </w:rPr>
        <w:t>Введение</w:t>
      </w:r>
    </w:p>
    <w:p w:rsidR="00316B4B" w:rsidRPr="00316B4B" w:rsidRDefault="00316B4B" w:rsidP="00316B4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sz w:val="24"/>
          <w:szCs w:val="24"/>
          <w:lang w:eastAsia="ru-RU"/>
        </w:rPr>
        <w:t xml:space="preserve">Туберкулез остается одним из самых смертоносных инфекционных заболеваний в мире. Несмотря на значительные успехи медицины в области антибактериальной терапии, человечество до сих пор не смогло полностью элиминировать данную патологию. Возбудитель </w:t>
      </w:r>
      <w:proofErr w:type="spellStart"/>
      <w:r w:rsidRPr="00316B4B">
        <w:rPr>
          <w:rFonts w:ascii="Times New Roman" w:eastAsia="Times New Roman" w:hAnsi="Times New Roman" w:cs="Times New Roman"/>
          <w:i/>
          <w:iCs/>
          <w:sz w:val="24"/>
          <w:szCs w:val="24"/>
          <w:lang w:eastAsia="ru-RU"/>
        </w:rPr>
        <w:t>Mycobacterium</w:t>
      </w:r>
      <w:proofErr w:type="spellEnd"/>
      <w:r w:rsidRPr="00316B4B">
        <w:rPr>
          <w:rFonts w:ascii="Times New Roman" w:eastAsia="Times New Roman" w:hAnsi="Times New Roman" w:cs="Times New Roman"/>
          <w:i/>
          <w:iCs/>
          <w:sz w:val="24"/>
          <w:szCs w:val="24"/>
          <w:lang w:eastAsia="ru-RU"/>
        </w:rPr>
        <w:t xml:space="preserve"> </w:t>
      </w:r>
      <w:proofErr w:type="spellStart"/>
      <w:r w:rsidRPr="00316B4B">
        <w:rPr>
          <w:rFonts w:ascii="Times New Roman" w:eastAsia="Times New Roman" w:hAnsi="Times New Roman" w:cs="Times New Roman"/>
          <w:i/>
          <w:iCs/>
          <w:sz w:val="24"/>
          <w:szCs w:val="24"/>
          <w:lang w:eastAsia="ru-RU"/>
        </w:rPr>
        <w:t>tuberculosis</w:t>
      </w:r>
      <w:proofErr w:type="spellEnd"/>
      <w:r w:rsidRPr="00316B4B">
        <w:rPr>
          <w:rFonts w:ascii="Times New Roman" w:eastAsia="Times New Roman" w:hAnsi="Times New Roman" w:cs="Times New Roman"/>
          <w:sz w:val="24"/>
          <w:szCs w:val="24"/>
          <w:lang w:eastAsia="ru-RU"/>
        </w:rPr>
        <w:t xml:space="preserve"> демонстрирует высокую адаптивность к лекарственным препаратам, что ставит под угрозу эффективность стандартных протоколов лечения.</w:t>
      </w:r>
    </w:p>
    <w:p w:rsidR="00316B4B" w:rsidRPr="00316B4B" w:rsidRDefault="00316B4B" w:rsidP="00E933B0">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u-RU"/>
        </w:rPr>
      </w:pPr>
      <w:r w:rsidRPr="00316B4B">
        <w:rPr>
          <w:rFonts w:ascii="Times New Roman" w:eastAsia="Times New Roman" w:hAnsi="Times New Roman" w:cs="Times New Roman"/>
          <w:b/>
          <w:bCs/>
          <w:sz w:val="24"/>
          <w:szCs w:val="24"/>
          <w:lang w:eastAsia="ru-RU"/>
        </w:rPr>
        <w:t>Актуальность проблемы</w:t>
      </w:r>
    </w:p>
    <w:p w:rsidR="00316B4B" w:rsidRPr="00316B4B" w:rsidRDefault="00316B4B" w:rsidP="00316B4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sz w:val="24"/>
          <w:szCs w:val="24"/>
          <w:lang w:eastAsia="ru-RU"/>
        </w:rPr>
        <w:t>Актуальность темы обусловлена тремя ключевыми факторами:</w:t>
      </w:r>
    </w:p>
    <w:p w:rsidR="00316B4B" w:rsidRPr="00316B4B" w:rsidRDefault="00316B4B" w:rsidP="00316B4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Лекарственная устойчивость:</w:t>
      </w:r>
      <w:r w:rsidRPr="00316B4B">
        <w:rPr>
          <w:rFonts w:ascii="Times New Roman" w:eastAsia="Times New Roman" w:hAnsi="Times New Roman" w:cs="Times New Roman"/>
          <w:sz w:val="24"/>
          <w:szCs w:val="24"/>
          <w:lang w:eastAsia="ru-RU"/>
        </w:rPr>
        <w:t xml:space="preserve"> Рост числа случаев </w:t>
      </w:r>
      <w:proofErr w:type="spellStart"/>
      <w:r w:rsidRPr="00316B4B">
        <w:rPr>
          <w:rFonts w:ascii="Times New Roman" w:eastAsia="Times New Roman" w:hAnsi="Times New Roman" w:cs="Times New Roman"/>
          <w:sz w:val="24"/>
          <w:szCs w:val="24"/>
          <w:lang w:eastAsia="ru-RU"/>
        </w:rPr>
        <w:t>мультирезистентного</w:t>
      </w:r>
      <w:proofErr w:type="spellEnd"/>
      <w:r w:rsidRPr="00316B4B">
        <w:rPr>
          <w:rFonts w:ascii="Times New Roman" w:eastAsia="Times New Roman" w:hAnsi="Times New Roman" w:cs="Times New Roman"/>
          <w:sz w:val="24"/>
          <w:szCs w:val="24"/>
          <w:lang w:eastAsia="ru-RU"/>
        </w:rPr>
        <w:t xml:space="preserve"> туберкулеза (МЛУ-ТБ) и туберкулеза с широкой лекарственной устойчивостью (ШЛУ-ТБ) делает лечение длительным, токсичным и дорогостоящим.</w:t>
      </w:r>
    </w:p>
    <w:p w:rsidR="00316B4B" w:rsidRPr="00316B4B" w:rsidRDefault="00316B4B" w:rsidP="00316B4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Социальный аспект:</w:t>
      </w:r>
      <w:r w:rsidRPr="00316B4B">
        <w:rPr>
          <w:rFonts w:ascii="Times New Roman" w:eastAsia="Times New Roman" w:hAnsi="Times New Roman" w:cs="Times New Roman"/>
          <w:sz w:val="24"/>
          <w:szCs w:val="24"/>
          <w:lang w:eastAsia="ru-RU"/>
        </w:rPr>
        <w:t xml:space="preserve"> Туберкулез тесно связан с социально-экономическими условиями, миграционными процессами и стигматизацией пациентов.</w:t>
      </w:r>
    </w:p>
    <w:p w:rsidR="00316B4B" w:rsidRPr="00316B4B" w:rsidRDefault="00316B4B" w:rsidP="00316B4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Влияние пандемии:</w:t>
      </w:r>
      <w:r w:rsidRPr="00316B4B">
        <w:rPr>
          <w:rFonts w:ascii="Times New Roman" w:eastAsia="Times New Roman" w:hAnsi="Times New Roman" w:cs="Times New Roman"/>
          <w:sz w:val="24"/>
          <w:szCs w:val="24"/>
          <w:lang w:eastAsia="ru-RU"/>
        </w:rPr>
        <w:t xml:space="preserve"> Пандемия COVID-19 привела к «откату» в борьбе с ТБ на несколько лет назад из-за перепрофилирования медицинских учреждений и снижения охвата профилактическими осмотрами.</w:t>
      </w:r>
    </w:p>
    <w:p w:rsidR="00316B4B" w:rsidRPr="00316B4B" w:rsidRDefault="00316B4B" w:rsidP="00E933B0">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u-RU"/>
        </w:rPr>
      </w:pPr>
      <w:r w:rsidRPr="00316B4B">
        <w:rPr>
          <w:rFonts w:ascii="Times New Roman" w:eastAsia="Times New Roman" w:hAnsi="Times New Roman" w:cs="Times New Roman"/>
          <w:b/>
          <w:bCs/>
          <w:sz w:val="24"/>
          <w:szCs w:val="24"/>
          <w:lang w:eastAsia="ru-RU"/>
        </w:rPr>
        <w:t>Цель и задачи</w:t>
      </w:r>
    </w:p>
    <w:p w:rsidR="00316B4B" w:rsidRPr="00316B4B" w:rsidRDefault="00316B4B" w:rsidP="00316B4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Цель работы:</w:t>
      </w:r>
      <w:r w:rsidRPr="00316B4B">
        <w:rPr>
          <w:rFonts w:ascii="Times New Roman" w:eastAsia="Times New Roman" w:hAnsi="Times New Roman" w:cs="Times New Roman"/>
          <w:sz w:val="24"/>
          <w:szCs w:val="24"/>
          <w:lang w:eastAsia="ru-RU"/>
        </w:rPr>
        <w:t xml:space="preserve"> Оценить современную эпидемиологическую ситуацию по туберкулезу и проанализировать эффективность внедрения новых стратегий борьбы с заболеванием.</w:t>
      </w:r>
    </w:p>
    <w:p w:rsidR="00316B4B" w:rsidRPr="00316B4B" w:rsidRDefault="00316B4B" w:rsidP="00316B4B">
      <w:p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b/>
          <w:bCs/>
          <w:sz w:val="24"/>
          <w:szCs w:val="24"/>
          <w:lang w:eastAsia="ru-RU"/>
        </w:rPr>
        <w:t>Задачи:</w:t>
      </w:r>
    </w:p>
    <w:p w:rsidR="00316B4B" w:rsidRPr="00316B4B" w:rsidRDefault="00316B4B" w:rsidP="00316B4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316B4B">
        <w:rPr>
          <w:rFonts w:ascii="Times New Roman" w:eastAsia="Times New Roman" w:hAnsi="Times New Roman" w:cs="Times New Roman"/>
          <w:sz w:val="24"/>
          <w:szCs w:val="24"/>
          <w:lang w:eastAsia="ru-RU"/>
        </w:rPr>
        <w:t>Изучить динамику заболеваемости и смертности от туберкулеза за последние 5 лет.</w:t>
      </w:r>
      <w:proofErr w:type="gramEnd"/>
    </w:p>
    <w:p w:rsidR="00316B4B" w:rsidRPr="00316B4B" w:rsidRDefault="00316B4B" w:rsidP="00316B4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sz w:val="24"/>
          <w:szCs w:val="24"/>
          <w:lang w:eastAsia="ru-RU"/>
        </w:rPr>
        <w:lastRenderedPageBreak/>
        <w:t>Выявить основные причины формирования лекарственной устойчивости.</w:t>
      </w:r>
    </w:p>
    <w:p w:rsidR="00316B4B" w:rsidRPr="00316B4B" w:rsidRDefault="00316B4B" w:rsidP="00316B4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sz w:val="24"/>
          <w:szCs w:val="24"/>
          <w:lang w:eastAsia="ru-RU"/>
        </w:rPr>
        <w:t>Описать современные методы молекулярно-генетической диагностики.</w:t>
      </w:r>
    </w:p>
    <w:p w:rsidR="00316B4B" w:rsidRPr="00316B4B" w:rsidRDefault="00316B4B" w:rsidP="00316B4B">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16B4B">
        <w:rPr>
          <w:rFonts w:ascii="Times New Roman" w:eastAsia="Times New Roman" w:hAnsi="Times New Roman" w:cs="Times New Roman"/>
          <w:sz w:val="24"/>
          <w:szCs w:val="24"/>
          <w:lang w:eastAsia="ru-RU"/>
        </w:rPr>
        <w:t>Обосновать необходимость внедрения краткосрочных режимов лечения.</w:t>
      </w:r>
    </w:p>
    <w:p w:rsidR="00E933B0" w:rsidRPr="00EA2677" w:rsidRDefault="00316B4B" w:rsidP="008358F0">
      <w:pPr>
        <w:jc w:val="center"/>
        <w:rPr>
          <w:rFonts w:ascii="Times New Roman" w:hAnsi="Times New Roman" w:cs="Times New Roman"/>
          <w:b/>
          <w:sz w:val="24"/>
          <w:szCs w:val="24"/>
        </w:rPr>
      </w:pPr>
      <w:r w:rsidRPr="00316B4B">
        <w:rPr>
          <w:rFonts w:ascii="Times New Roman" w:eastAsia="Times New Roman" w:hAnsi="Times New Roman" w:cs="Times New Roman"/>
          <w:sz w:val="24"/>
          <w:szCs w:val="24"/>
          <w:lang w:eastAsia="ru-RU"/>
        </w:rPr>
        <w:br/>
      </w:r>
      <w:r w:rsidR="00E933B0" w:rsidRPr="00E933B0">
        <w:rPr>
          <w:rFonts w:ascii="Times New Roman" w:hAnsi="Times New Roman" w:cs="Times New Roman"/>
          <w:sz w:val="24"/>
          <w:szCs w:val="24"/>
        </w:rPr>
        <w:t xml:space="preserve"> </w:t>
      </w:r>
      <w:r w:rsidR="00E933B0" w:rsidRPr="00EA2677">
        <w:rPr>
          <w:rFonts w:ascii="Times New Roman" w:hAnsi="Times New Roman" w:cs="Times New Roman"/>
          <w:b/>
          <w:sz w:val="24"/>
          <w:szCs w:val="24"/>
        </w:rPr>
        <w:t>Эпидемиологический профиль</w:t>
      </w:r>
    </w:p>
    <w:p w:rsidR="00E933B0" w:rsidRPr="00E933B0" w:rsidRDefault="00E933B0" w:rsidP="00E933B0">
      <w:pPr>
        <w:jc w:val="both"/>
        <w:rPr>
          <w:rFonts w:ascii="Times New Roman" w:hAnsi="Times New Roman" w:cs="Times New Roman"/>
          <w:sz w:val="24"/>
          <w:szCs w:val="24"/>
        </w:rPr>
      </w:pPr>
      <w:r w:rsidRPr="00E933B0">
        <w:rPr>
          <w:rFonts w:ascii="Times New Roman" w:hAnsi="Times New Roman" w:cs="Times New Roman"/>
          <w:sz w:val="24"/>
          <w:szCs w:val="24"/>
        </w:rPr>
        <w:t xml:space="preserve">Согласно отчетам ВОЗ, ежегодно миллионы людей заболевают туберкулезом. Основная проблема заключается в «скрытом» резервуаре инфекции — латентной туберкулезной инфекции (ЛТИ), которой инфицирована почти треть населения планеты. В условиях снижения иммунитета (ВИЧ-инфекция, сахарный диабет, </w:t>
      </w:r>
      <w:proofErr w:type="spellStart"/>
      <w:r w:rsidRPr="00E933B0">
        <w:rPr>
          <w:rFonts w:ascii="Times New Roman" w:hAnsi="Times New Roman" w:cs="Times New Roman"/>
          <w:sz w:val="24"/>
          <w:szCs w:val="24"/>
        </w:rPr>
        <w:t>иммуносупрессивная</w:t>
      </w:r>
      <w:proofErr w:type="spellEnd"/>
      <w:r w:rsidRPr="00E933B0">
        <w:rPr>
          <w:rFonts w:ascii="Times New Roman" w:hAnsi="Times New Roman" w:cs="Times New Roman"/>
          <w:sz w:val="24"/>
          <w:szCs w:val="24"/>
        </w:rPr>
        <w:t xml:space="preserve"> терапия) ЛТИ переходит в активную форму.</w:t>
      </w:r>
    </w:p>
    <w:p w:rsidR="00E933B0" w:rsidRPr="00EA2677" w:rsidRDefault="00E933B0" w:rsidP="00EA2677">
      <w:pPr>
        <w:jc w:val="center"/>
        <w:rPr>
          <w:rFonts w:ascii="Times New Roman" w:hAnsi="Times New Roman" w:cs="Times New Roman"/>
          <w:b/>
          <w:sz w:val="24"/>
          <w:szCs w:val="24"/>
        </w:rPr>
      </w:pPr>
      <w:r w:rsidRPr="00EA2677">
        <w:rPr>
          <w:rFonts w:ascii="Times New Roman" w:hAnsi="Times New Roman" w:cs="Times New Roman"/>
          <w:b/>
          <w:sz w:val="24"/>
          <w:szCs w:val="24"/>
        </w:rPr>
        <w:t>Проблема лекарственной устойчивости</w:t>
      </w:r>
    </w:p>
    <w:p w:rsidR="00EA2677" w:rsidRDefault="00E933B0" w:rsidP="00EA2677">
      <w:pPr>
        <w:jc w:val="both"/>
        <w:rPr>
          <w:rFonts w:ascii="Times New Roman" w:hAnsi="Times New Roman" w:cs="Times New Roman"/>
          <w:sz w:val="24"/>
          <w:szCs w:val="24"/>
        </w:rPr>
      </w:pPr>
      <w:r w:rsidRPr="00E933B0">
        <w:rPr>
          <w:rFonts w:ascii="Times New Roman" w:hAnsi="Times New Roman" w:cs="Times New Roman"/>
          <w:sz w:val="24"/>
          <w:szCs w:val="24"/>
        </w:rPr>
        <w:t>Основной причиной формирования устойчивости является несоблюдение режима лечения пациентами и использование неадекватных схем терапии. Микобактерия туберкулеза способна к мутациям, которые делают стандартные препараты первого ряда (</w:t>
      </w:r>
      <w:proofErr w:type="spellStart"/>
      <w:r w:rsidRPr="00E933B0">
        <w:rPr>
          <w:rFonts w:ascii="Times New Roman" w:hAnsi="Times New Roman" w:cs="Times New Roman"/>
          <w:sz w:val="24"/>
          <w:szCs w:val="24"/>
        </w:rPr>
        <w:t>изониазид</w:t>
      </w:r>
      <w:proofErr w:type="spellEnd"/>
      <w:r w:rsidRPr="00E933B0">
        <w:rPr>
          <w:rFonts w:ascii="Times New Roman" w:hAnsi="Times New Roman" w:cs="Times New Roman"/>
          <w:sz w:val="24"/>
          <w:szCs w:val="24"/>
        </w:rPr>
        <w:t xml:space="preserve">, </w:t>
      </w:r>
      <w:proofErr w:type="spellStart"/>
      <w:r w:rsidRPr="00E933B0">
        <w:rPr>
          <w:rFonts w:ascii="Times New Roman" w:hAnsi="Times New Roman" w:cs="Times New Roman"/>
          <w:sz w:val="24"/>
          <w:szCs w:val="24"/>
        </w:rPr>
        <w:t>рифампицин</w:t>
      </w:r>
      <w:proofErr w:type="spellEnd"/>
      <w:r w:rsidRPr="00E933B0">
        <w:rPr>
          <w:rFonts w:ascii="Times New Roman" w:hAnsi="Times New Roman" w:cs="Times New Roman"/>
          <w:sz w:val="24"/>
          <w:szCs w:val="24"/>
        </w:rPr>
        <w:t>) неэффективными. Это требует перехода на препараты второго ряда, которые обладают выраженными побочными эффектами.</w:t>
      </w:r>
      <w:r w:rsidR="00EA2677" w:rsidRPr="00E933B0">
        <w:rPr>
          <w:rFonts w:ascii="Times New Roman" w:hAnsi="Times New Roman" w:cs="Times New Roman"/>
          <w:sz w:val="24"/>
          <w:szCs w:val="24"/>
        </w:rPr>
        <w:t xml:space="preserve"> </w:t>
      </w:r>
    </w:p>
    <w:p w:rsidR="00EA2677" w:rsidRPr="00EA2677" w:rsidRDefault="00EA2677" w:rsidP="00EA2677">
      <w:pPr>
        <w:jc w:val="center"/>
        <w:rPr>
          <w:rFonts w:ascii="Times New Roman" w:hAnsi="Times New Roman" w:cs="Times New Roman"/>
          <w:b/>
          <w:sz w:val="24"/>
          <w:szCs w:val="24"/>
        </w:rPr>
      </w:pPr>
      <w:r w:rsidRPr="00EA2677">
        <w:rPr>
          <w:rFonts w:ascii="Times New Roman" w:hAnsi="Times New Roman" w:cs="Times New Roman"/>
          <w:b/>
          <w:sz w:val="24"/>
          <w:szCs w:val="24"/>
        </w:rPr>
        <w:t>Инновации в диагностике и лечении</w:t>
      </w:r>
    </w:p>
    <w:p w:rsidR="00E933B0" w:rsidRDefault="00EA2677" w:rsidP="00E933B0">
      <w:pPr>
        <w:jc w:val="both"/>
        <w:rPr>
          <w:rFonts w:ascii="Times New Roman" w:hAnsi="Times New Roman" w:cs="Times New Roman"/>
          <w:sz w:val="24"/>
          <w:szCs w:val="24"/>
        </w:rPr>
      </w:pPr>
      <w:r w:rsidRPr="00E933B0">
        <w:rPr>
          <w:rFonts w:ascii="Times New Roman" w:hAnsi="Times New Roman" w:cs="Times New Roman"/>
          <w:sz w:val="24"/>
          <w:szCs w:val="24"/>
        </w:rPr>
        <w:t>Современная диагностика перешла от классической микроскопии мазка к методам молекулярно-генетического анализа (</w:t>
      </w:r>
      <w:proofErr w:type="spellStart"/>
      <w:r w:rsidRPr="00E933B0">
        <w:rPr>
          <w:rFonts w:ascii="Times New Roman" w:hAnsi="Times New Roman" w:cs="Times New Roman"/>
          <w:sz w:val="24"/>
          <w:szCs w:val="24"/>
        </w:rPr>
        <w:t>ПЦР-диагностика</w:t>
      </w:r>
      <w:proofErr w:type="spellEnd"/>
      <w:r w:rsidRPr="00E933B0">
        <w:rPr>
          <w:rFonts w:ascii="Times New Roman" w:hAnsi="Times New Roman" w:cs="Times New Roman"/>
          <w:sz w:val="24"/>
          <w:szCs w:val="24"/>
        </w:rPr>
        <w:t xml:space="preserve">, </w:t>
      </w:r>
      <w:proofErr w:type="spellStart"/>
      <w:r w:rsidRPr="00E933B0">
        <w:rPr>
          <w:rFonts w:ascii="Times New Roman" w:hAnsi="Times New Roman" w:cs="Times New Roman"/>
          <w:sz w:val="24"/>
          <w:szCs w:val="24"/>
        </w:rPr>
        <w:t>GeneXpert</w:t>
      </w:r>
      <w:proofErr w:type="spellEnd"/>
      <w:r w:rsidRPr="00E933B0">
        <w:rPr>
          <w:rFonts w:ascii="Times New Roman" w:hAnsi="Times New Roman" w:cs="Times New Roman"/>
          <w:sz w:val="24"/>
          <w:szCs w:val="24"/>
        </w:rPr>
        <w:t xml:space="preserve">), позволяющим выявить ДНК возбудителя и его устойчивость к </w:t>
      </w:r>
      <w:proofErr w:type="spellStart"/>
      <w:r w:rsidRPr="00E933B0">
        <w:rPr>
          <w:rFonts w:ascii="Times New Roman" w:hAnsi="Times New Roman" w:cs="Times New Roman"/>
          <w:sz w:val="24"/>
          <w:szCs w:val="24"/>
        </w:rPr>
        <w:t>рифампицину</w:t>
      </w:r>
      <w:proofErr w:type="spellEnd"/>
      <w:r w:rsidRPr="00E933B0">
        <w:rPr>
          <w:rFonts w:ascii="Times New Roman" w:hAnsi="Times New Roman" w:cs="Times New Roman"/>
          <w:sz w:val="24"/>
          <w:szCs w:val="24"/>
        </w:rPr>
        <w:t xml:space="preserve"> за несколько часов.</w:t>
      </w:r>
      <w:r w:rsidRPr="00E933B0">
        <w:rPr>
          <w:rFonts w:ascii="Times New Roman" w:hAnsi="Times New Roman" w:cs="Times New Roman"/>
          <w:sz w:val="24"/>
          <w:szCs w:val="24"/>
        </w:rPr>
        <w:br/>
        <w:t xml:space="preserve">В терапии наблюдается переход к полностью </w:t>
      </w:r>
      <w:proofErr w:type="spellStart"/>
      <w:r w:rsidRPr="00E933B0">
        <w:rPr>
          <w:rFonts w:ascii="Times New Roman" w:hAnsi="Times New Roman" w:cs="Times New Roman"/>
          <w:sz w:val="24"/>
          <w:szCs w:val="24"/>
        </w:rPr>
        <w:t>пероральным</w:t>
      </w:r>
      <w:proofErr w:type="spellEnd"/>
      <w:r w:rsidRPr="00E933B0">
        <w:rPr>
          <w:rFonts w:ascii="Times New Roman" w:hAnsi="Times New Roman" w:cs="Times New Roman"/>
          <w:sz w:val="24"/>
          <w:szCs w:val="24"/>
        </w:rPr>
        <w:t xml:space="preserve"> схемам лечения, что повышает приверженность пациентов к терапии (</w:t>
      </w:r>
      <w:proofErr w:type="spellStart"/>
      <w:r w:rsidRPr="00E933B0">
        <w:rPr>
          <w:rFonts w:ascii="Times New Roman" w:hAnsi="Times New Roman" w:cs="Times New Roman"/>
          <w:sz w:val="24"/>
          <w:szCs w:val="24"/>
        </w:rPr>
        <w:t>комплаенс</w:t>
      </w:r>
      <w:proofErr w:type="spellEnd"/>
      <w:r w:rsidRPr="00E933B0">
        <w:rPr>
          <w:rFonts w:ascii="Times New Roman" w:hAnsi="Times New Roman" w:cs="Times New Roman"/>
          <w:sz w:val="24"/>
          <w:szCs w:val="24"/>
        </w:rPr>
        <w:t>).</w:t>
      </w:r>
    </w:p>
    <w:p w:rsidR="00EA2677" w:rsidRPr="00EA2677" w:rsidRDefault="00EA2677" w:rsidP="00EA2677">
      <w:pPr>
        <w:jc w:val="center"/>
        <w:rPr>
          <w:rFonts w:ascii="Times New Roman" w:hAnsi="Times New Roman" w:cs="Times New Roman"/>
          <w:b/>
          <w:sz w:val="24"/>
          <w:szCs w:val="24"/>
        </w:rPr>
      </w:pPr>
      <w:r w:rsidRPr="00EA2677">
        <w:rPr>
          <w:rFonts w:ascii="Times New Roman" w:hAnsi="Times New Roman" w:cs="Times New Roman"/>
          <w:b/>
          <w:sz w:val="24"/>
          <w:szCs w:val="24"/>
        </w:rPr>
        <w:t xml:space="preserve">Современные подходы к лечению: от стандартов к </w:t>
      </w:r>
      <w:proofErr w:type="spellStart"/>
      <w:r w:rsidRPr="00EA2677">
        <w:rPr>
          <w:rFonts w:ascii="Times New Roman" w:hAnsi="Times New Roman" w:cs="Times New Roman"/>
          <w:b/>
          <w:sz w:val="24"/>
          <w:szCs w:val="24"/>
        </w:rPr>
        <w:t>персонализации</w:t>
      </w:r>
      <w:proofErr w:type="spellEnd"/>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 xml:space="preserve">Современная фтизиатрия отходит от жестких стандартизированных схем в пользу персонализированного подхода. Внедрение препаратов с новыми механизмами действия (ингибиторы </w:t>
      </w:r>
      <w:proofErr w:type="spellStart"/>
      <w:r w:rsidRPr="00EA2677">
        <w:rPr>
          <w:rFonts w:ascii="Times New Roman" w:hAnsi="Times New Roman" w:cs="Times New Roman"/>
          <w:sz w:val="24"/>
          <w:szCs w:val="24"/>
        </w:rPr>
        <w:t>АТФ-синтазы</w:t>
      </w:r>
      <w:proofErr w:type="spellEnd"/>
      <w:r w:rsidRPr="00EA2677">
        <w:rPr>
          <w:rFonts w:ascii="Times New Roman" w:hAnsi="Times New Roman" w:cs="Times New Roman"/>
          <w:sz w:val="24"/>
          <w:szCs w:val="24"/>
        </w:rPr>
        <w:t xml:space="preserve">, ингибиторы синтеза </w:t>
      </w:r>
      <w:proofErr w:type="spellStart"/>
      <w:r w:rsidRPr="00EA2677">
        <w:rPr>
          <w:rFonts w:ascii="Times New Roman" w:hAnsi="Times New Roman" w:cs="Times New Roman"/>
          <w:sz w:val="24"/>
          <w:szCs w:val="24"/>
        </w:rPr>
        <w:t>миколовых</w:t>
      </w:r>
      <w:proofErr w:type="spellEnd"/>
      <w:r w:rsidRPr="00EA2677">
        <w:rPr>
          <w:rFonts w:ascii="Times New Roman" w:hAnsi="Times New Roman" w:cs="Times New Roman"/>
          <w:sz w:val="24"/>
          <w:szCs w:val="24"/>
        </w:rPr>
        <w:t xml:space="preserve"> кислот) позволяет сократить сроки лечения МЛУ-ТБ с 20–24 месяцев до 6–9 месяцев. </w:t>
      </w:r>
    </w:p>
    <w:p w:rsid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Важным аспектом является мониторинг безопасности терапии. Токсические эффекты противотуберкулезных препаратов (</w:t>
      </w:r>
      <w:proofErr w:type="spellStart"/>
      <w:r w:rsidRPr="00EA2677">
        <w:rPr>
          <w:rFonts w:ascii="Times New Roman" w:hAnsi="Times New Roman" w:cs="Times New Roman"/>
          <w:sz w:val="24"/>
          <w:szCs w:val="24"/>
        </w:rPr>
        <w:t>гепатотоксичность</w:t>
      </w:r>
      <w:proofErr w:type="spellEnd"/>
      <w:r w:rsidRPr="00EA2677">
        <w:rPr>
          <w:rFonts w:ascii="Times New Roman" w:hAnsi="Times New Roman" w:cs="Times New Roman"/>
          <w:sz w:val="24"/>
          <w:szCs w:val="24"/>
        </w:rPr>
        <w:t xml:space="preserve">, </w:t>
      </w:r>
      <w:proofErr w:type="spellStart"/>
      <w:r w:rsidRPr="00EA2677">
        <w:rPr>
          <w:rFonts w:ascii="Times New Roman" w:hAnsi="Times New Roman" w:cs="Times New Roman"/>
          <w:sz w:val="24"/>
          <w:szCs w:val="24"/>
        </w:rPr>
        <w:t>ототоксичность</w:t>
      </w:r>
      <w:proofErr w:type="spellEnd"/>
      <w:r w:rsidRPr="00EA2677">
        <w:rPr>
          <w:rFonts w:ascii="Times New Roman" w:hAnsi="Times New Roman" w:cs="Times New Roman"/>
          <w:sz w:val="24"/>
          <w:szCs w:val="24"/>
        </w:rPr>
        <w:t xml:space="preserve">, </w:t>
      </w:r>
      <w:proofErr w:type="spellStart"/>
      <w:r w:rsidRPr="00EA2677">
        <w:rPr>
          <w:rFonts w:ascii="Times New Roman" w:hAnsi="Times New Roman" w:cs="Times New Roman"/>
          <w:sz w:val="24"/>
          <w:szCs w:val="24"/>
        </w:rPr>
        <w:t>кардиотоксичность</w:t>
      </w:r>
      <w:proofErr w:type="spellEnd"/>
      <w:r w:rsidRPr="00EA2677">
        <w:rPr>
          <w:rFonts w:ascii="Times New Roman" w:hAnsi="Times New Roman" w:cs="Times New Roman"/>
          <w:sz w:val="24"/>
          <w:szCs w:val="24"/>
        </w:rPr>
        <w:t>) требуют регулярного лабораторного контроля и коррекции терапии, что невозможно без высокотехнологичной базы.</w:t>
      </w:r>
      <w:r>
        <w:rPr>
          <w:rFonts w:ascii="Times New Roman" w:hAnsi="Times New Roman" w:cs="Times New Roman"/>
          <w:sz w:val="24"/>
          <w:szCs w:val="24"/>
        </w:rPr>
        <w:t xml:space="preserve"> </w:t>
      </w:r>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br/>
      </w:r>
      <w:r w:rsidRPr="00EA2677">
        <w:rPr>
          <w:rFonts w:ascii="Times New Roman" w:hAnsi="Times New Roman" w:cs="Times New Roman"/>
          <w:b/>
          <w:sz w:val="24"/>
          <w:szCs w:val="24"/>
        </w:rPr>
        <w:t>Профилактика: вакцинация и латентная туберкулезная инфекция (ЛТИ)</w:t>
      </w:r>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 xml:space="preserve">Несмотря на более чем столетнюю историю вакцины БЦЖ, вопрос создания более эффективного иммунобиологического препарата остается открытым. В настоящее время акцент смещается на диагностику и лечение латентной туберкулезной инфекции. </w:t>
      </w:r>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Использование кожных тестов нового поколения (</w:t>
      </w:r>
      <w:proofErr w:type="spellStart"/>
      <w:r w:rsidRPr="00EA2677">
        <w:rPr>
          <w:rFonts w:ascii="Times New Roman" w:hAnsi="Times New Roman" w:cs="Times New Roman"/>
          <w:sz w:val="24"/>
          <w:szCs w:val="24"/>
        </w:rPr>
        <w:t>диаскинтест</w:t>
      </w:r>
      <w:proofErr w:type="spellEnd"/>
      <w:r w:rsidRPr="00EA2677">
        <w:rPr>
          <w:rFonts w:ascii="Times New Roman" w:hAnsi="Times New Roman" w:cs="Times New Roman"/>
          <w:sz w:val="24"/>
          <w:szCs w:val="24"/>
        </w:rPr>
        <w:t>) и IGRA-тестов (</w:t>
      </w:r>
      <w:proofErr w:type="spellStart"/>
      <w:r w:rsidRPr="00EA2677">
        <w:rPr>
          <w:rFonts w:ascii="Times New Roman" w:hAnsi="Times New Roman" w:cs="Times New Roman"/>
          <w:sz w:val="24"/>
          <w:szCs w:val="24"/>
        </w:rPr>
        <w:t>квантифероновый</w:t>
      </w:r>
      <w:proofErr w:type="spellEnd"/>
      <w:r w:rsidRPr="00EA2677">
        <w:rPr>
          <w:rFonts w:ascii="Times New Roman" w:hAnsi="Times New Roman" w:cs="Times New Roman"/>
          <w:sz w:val="24"/>
          <w:szCs w:val="24"/>
        </w:rPr>
        <w:t xml:space="preserve"> тест, T-SPOT.TB) позволяет с высокой точностью выявлять лиц из групп риска, у которых инфекция находится в «спящем» состоянии. Профилактическое лечение таких пациентов — это наиболее эффективный способ прерывания цепочки передачи возбудителя в популяции.</w:t>
      </w:r>
    </w:p>
    <w:p w:rsidR="00EA2677" w:rsidRPr="00EA2677" w:rsidRDefault="00EA2677" w:rsidP="00EA2677">
      <w:pPr>
        <w:jc w:val="center"/>
        <w:rPr>
          <w:rFonts w:ascii="Times New Roman" w:hAnsi="Times New Roman" w:cs="Times New Roman"/>
          <w:b/>
          <w:sz w:val="24"/>
          <w:szCs w:val="24"/>
        </w:rPr>
      </w:pPr>
      <w:r w:rsidRPr="00EA2677">
        <w:rPr>
          <w:rFonts w:ascii="Times New Roman" w:hAnsi="Times New Roman" w:cs="Times New Roman"/>
          <w:b/>
          <w:sz w:val="24"/>
          <w:szCs w:val="24"/>
        </w:rPr>
        <w:t xml:space="preserve">Роль </w:t>
      </w:r>
      <w:proofErr w:type="spellStart"/>
      <w:r w:rsidRPr="00EA2677">
        <w:rPr>
          <w:rFonts w:ascii="Times New Roman" w:hAnsi="Times New Roman" w:cs="Times New Roman"/>
          <w:b/>
          <w:sz w:val="24"/>
          <w:szCs w:val="24"/>
        </w:rPr>
        <w:t>цифровизации</w:t>
      </w:r>
      <w:proofErr w:type="spellEnd"/>
      <w:r w:rsidRPr="00EA2677">
        <w:rPr>
          <w:rFonts w:ascii="Times New Roman" w:hAnsi="Times New Roman" w:cs="Times New Roman"/>
          <w:b/>
          <w:sz w:val="24"/>
          <w:szCs w:val="24"/>
        </w:rPr>
        <w:t xml:space="preserve"> и </w:t>
      </w:r>
      <w:proofErr w:type="spellStart"/>
      <w:r w:rsidRPr="00EA2677">
        <w:rPr>
          <w:rFonts w:ascii="Times New Roman" w:hAnsi="Times New Roman" w:cs="Times New Roman"/>
          <w:b/>
          <w:sz w:val="24"/>
          <w:szCs w:val="24"/>
        </w:rPr>
        <w:t>телемедицины</w:t>
      </w:r>
      <w:proofErr w:type="spellEnd"/>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 xml:space="preserve">Цифровые технологии трансформируют противотуберкулезную службу. </w:t>
      </w:r>
      <w:proofErr w:type="spellStart"/>
      <w:r w:rsidRPr="00EA2677">
        <w:rPr>
          <w:rFonts w:ascii="Times New Roman" w:hAnsi="Times New Roman" w:cs="Times New Roman"/>
          <w:sz w:val="24"/>
          <w:szCs w:val="24"/>
        </w:rPr>
        <w:t>Видеоконтролируемое</w:t>
      </w:r>
      <w:proofErr w:type="spellEnd"/>
      <w:r w:rsidRPr="00EA2677">
        <w:rPr>
          <w:rFonts w:ascii="Times New Roman" w:hAnsi="Times New Roman" w:cs="Times New Roman"/>
          <w:sz w:val="24"/>
          <w:szCs w:val="24"/>
        </w:rPr>
        <w:t xml:space="preserve"> лечение (VOT) позволяет пациентам соблюдать режим приема препаратов без ежедневного посещения диспансера, что значительно повышает приверженность терапии. Электронные регистры пациентов обеспечивают непрерывность наблюдения, особенно при смене места жительства или миграции, что критически важно для контроля эпидемического процесса.</w:t>
      </w:r>
    </w:p>
    <w:p w:rsidR="00EA2677" w:rsidRPr="00EA2677" w:rsidRDefault="00EA2677" w:rsidP="00EA2677">
      <w:pPr>
        <w:jc w:val="center"/>
        <w:rPr>
          <w:rFonts w:ascii="Times New Roman" w:hAnsi="Times New Roman" w:cs="Times New Roman"/>
          <w:b/>
          <w:sz w:val="24"/>
          <w:szCs w:val="24"/>
        </w:rPr>
      </w:pPr>
      <w:r w:rsidRPr="00EA2677">
        <w:rPr>
          <w:rFonts w:ascii="Times New Roman" w:hAnsi="Times New Roman" w:cs="Times New Roman"/>
          <w:b/>
          <w:sz w:val="24"/>
          <w:szCs w:val="24"/>
        </w:rPr>
        <w:t>Заключение</w:t>
      </w:r>
    </w:p>
    <w:p w:rsidR="00EA2677" w:rsidRPr="00EA2677" w:rsidRDefault="00EA2677" w:rsidP="00EA2677">
      <w:pPr>
        <w:jc w:val="both"/>
        <w:rPr>
          <w:rFonts w:ascii="Times New Roman" w:hAnsi="Times New Roman" w:cs="Times New Roman"/>
          <w:sz w:val="24"/>
          <w:szCs w:val="24"/>
        </w:rPr>
      </w:pPr>
      <w:r>
        <w:rPr>
          <w:rFonts w:ascii="Times New Roman" w:hAnsi="Times New Roman" w:cs="Times New Roman"/>
          <w:sz w:val="24"/>
          <w:szCs w:val="24"/>
        </w:rPr>
        <w:t>Борьба с туберкулезом</w:t>
      </w:r>
      <w:r w:rsidRPr="00EA2677">
        <w:rPr>
          <w:rFonts w:ascii="Times New Roman" w:hAnsi="Times New Roman" w:cs="Times New Roman"/>
          <w:sz w:val="24"/>
          <w:szCs w:val="24"/>
        </w:rPr>
        <w:t xml:space="preserve"> требует комплексного подхода, объединяющего достижения фундаментальной науки, клинической медицины и социальной политики. Несмотря на наличие эффективных инструментов диагностики и лечения, сохраняющиеся барьеры в виде лекарственной устойчивости и социально-экономического неравенства препятствуют достижению целей по элиминации заболевания. </w:t>
      </w:r>
    </w:p>
    <w:p w:rsidR="00EA2677" w:rsidRPr="00EA2677" w:rsidRDefault="00EA2677" w:rsidP="00EA2677">
      <w:pPr>
        <w:jc w:val="both"/>
        <w:rPr>
          <w:rFonts w:ascii="Times New Roman" w:hAnsi="Times New Roman" w:cs="Times New Roman"/>
          <w:sz w:val="24"/>
          <w:szCs w:val="24"/>
        </w:rPr>
      </w:pPr>
      <w:r w:rsidRPr="00EA2677">
        <w:rPr>
          <w:rFonts w:ascii="Times New Roman" w:hAnsi="Times New Roman" w:cs="Times New Roman"/>
          <w:sz w:val="24"/>
          <w:szCs w:val="24"/>
        </w:rPr>
        <w:t xml:space="preserve">Будущее фтизиатрии лежит в плоскости разработки новых вакцин, внедрения коротких курсов терапии и усиления междисциплинарного взаимодействия. Только при условии глобальной координации усилий и обеспечения всеобщего охвата качественной медицинской </w:t>
      </w:r>
      <w:proofErr w:type="gramStart"/>
      <w:r w:rsidRPr="00EA2677">
        <w:rPr>
          <w:rFonts w:ascii="Times New Roman" w:hAnsi="Times New Roman" w:cs="Times New Roman"/>
          <w:sz w:val="24"/>
          <w:szCs w:val="24"/>
        </w:rPr>
        <w:t>помощью</w:t>
      </w:r>
      <w:proofErr w:type="gramEnd"/>
      <w:r w:rsidRPr="00EA2677">
        <w:rPr>
          <w:rFonts w:ascii="Times New Roman" w:hAnsi="Times New Roman" w:cs="Times New Roman"/>
          <w:sz w:val="24"/>
          <w:szCs w:val="24"/>
        </w:rPr>
        <w:t xml:space="preserve"> возможно переломить ход эпидемии и сделать туберкулез контролируемым, а в перспективе — и ликвидируемым заболеванием.</w:t>
      </w:r>
    </w:p>
    <w:p w:rsidR="008358F0" w:rsidRPr="008358F0" w:rsidRDefault="008358F0" w:rsidP="008358F0">
      <w:pPr>
        <w:pStyle w:val="2"/>
        <w:spacing w:before="60" w:after="60" w:line="288" w:lineRule="atLeast"/>
        <w:jc w:val="center"/>
        <w:rPr>
          <w:rFonts w:ascii="Times New Roman" w:hAnsi="Times New Roman" w:cs="Times New Roman"/>
          <w:bCs w:val="0"/>
          <w:color w:val="auto"/>
          <w:sz w:val="24"/>
          <w:szCs w:val="24"/>
        </w:rPr>
      </w:pPr>
      <w:r w:rsidRPr="008358F0">
        <w:rPr>
          <w:rFonts w:ascii="Times New Roman" w:hAnsi="Times New Roman" w:cs="Times New Roman"/>
          <w:bCs w:val="0"/>
          <w:color w:val="auto"/>
          <w:sz w:val="24"/>
          <w:szCs w:val="24"/>
        </w:rPr>
        <w:t>Список литературы:</w:t>
      </w:r>
    </w:p>
    <w:p w:rsidR="008358F0" w:rsidRPr="00611732" w:rsidRDefault="00611732" w:rsidP="00611732">
      <w:pPr>
        <w:jc w:val="both"/>
        <w:rPr>
          <w:rFonts w:ascii="Times New Roman" w:hAnsi="Times New Roman" w:cs="Times New Roman"/>
          <w:sz w:val="28"/>
          <w:szCs w:val="28"/>
        </w:rPr>
      </w:pPr>
      <w:r w:rsidRPr="00611732">
        <w:rPr>
          <w:rFonts w:ascii="Times New Roman" w:hAnsi="Times New Roman" w:cs="Times New Roman"/>
          <w:sz w:val="28"/>
          <w:szCs w:val="28"/>
        </w:rPr>
        <w:t>1.</w:t>
      </w:r>
      <w:r w:rsidR="008358F0" w:rsidRPr="00611732">
        <w:rPr>
          <w:rFonts w:ascii="Times New Roman" w:hAnsi="Times New Roman" w:cs="Times New Roman"/>
          <w:sz w:val="28"/>
          <w:szCs w:val="28"/>
        </w:rPr>
        <w:t>Об утверждении Порядка оказания медицинской помощи больным туберкулезом (Приказ Минздрава России N 932-н от 15.11.2012)</w:t>
      </w:r>
    </w:p>
    <w:p w:rsidR="00611732" w:rsidRPr="00611732" w:rsidRDefault="00611732" w:rsidP="00611732">
      <w:pPr>
        <w:jc w:val="both"/>
        <w:rPr>
          <w:rFonts w:ascii="Times New Roman" w:hAnsi="Times New Roman" w:cs="Times New Roman"/>
          <w:sz w:val="28"/>
          <w:szCs w:val="28"/>
        </w:rPr>
      </w:pPr>
      <w:bookmarkStart w:id="0" w:name="100846"/>
      <w:bookmarkEnd w:id="0"/>
      <w:r w:rsidRPr="00611732">
        <w:rPr>
          <w:rFonts w:ascii="Times New Roman" w:hAnsi="Times New Roman" w:cs="Times New Roman"/>
          <w:sz w:val="28"/>
          <w:szCs w:val="28"/>
        </w:rPr>
        <w:t>2.</w:t>
      </w:r>
      <w:r w:rsidR="008358F0" w:rsidRPr="00611732">
        <w:rPr>
          <w:rFonts w:ascii="Times New Roman" w:hAnsi="Times New Roman" w:cs="Times New Roman"/>
          <w:sz w:val="28"/>
          <w:szCs w:val="28"/>
        </w:rPr>
        <w:t>Правила организации деятельности санатория для лечения туберкулеза всех форм (Приказ Минздрава России N 932-н от 15.11.2012)</w:t>
      </w:r>
    </w:p>
    <w:p w:rsidR="00E933B0" w:rsidRPr="00611732" w:rsidRDefault="00611732" w:rsidP="00611732">
      <w:pPr>
        <w:jc w:val="both"/>
        <w:rPr>
          <w:rFonts w:ascii="Times New Roman" w:hAnsi="Times New Roman" w:cs="Times New Roman"/>
          <w:sz w:val="28"/>
          <w:szCs w:val="28"/>
        </w:rPr>
      </w:pPr>
      <w:bookmarkStart w:id="1" w:name="100847"/>
      <w:bookmarkEnd w:id="1"/>
      <w:r w:rsidRPr="00611732">
        <w:rPr>
          <w:rFonts w:ascii="Times New Roman" w:hAnsi="Times New Roman" w:cs="Times New Roman"/>
          <w:sz w:val="28"/>
          <w:szCs w:val="28"/>
        </w:rPr>
        <w:t>3.</w:t>
      </w:r>
      <w:hyperlink r:id="rId5" w:anchor="xyN0ZCwnQ8QT" w:history="1">
        <w:r w:rsidR="008358F0" w:rsidRPr="00611732">
          <w:rPr>
            <w:rStyle w:val="a6"/>
            <w:rFonts w:ascii="Times New Roman" w:hAnsi="Times New Roman" w:cs="Times New Roman"/>
            <w:color w:val="auto"/>
            <w:sz w:val="28"/>
            <w:szCs w:val="28"/>
          </w:rPr>
          <w:t>Профилактика туберкулеза</w:t>
        </w:r>
      </w:hyperlink>
      <w:r w:rsidR="008358F0" w:rsidRPr="00611732">
        <w:rPr>
          <w:rFonts w:ascii="Times New Roman" w:hAnsi="Times New Roman" w:cs="Times New Roman"/>
          <w:sz w:val="28"/>
          <w:szCs w:val="28"/>
        </w:rPr>
        <w:t> (Постановление Главного санитарного врача от 22.10.2013 N 60 "Об утверждении санитарно-эпидемиологических правил СП 3.1.2.3114-13)</w:t>
      </w:r>
      <w:r w:rsidRPr="00611732">
        <w:rPr>
          <w:rFonts w:ascii="Times New Roman" w:hAnsi="Times New Roman" w:cs="Times New Roman"/>
          <w:sz w:val="28"/>
          <w:szCs w:val="28"/>
        </w:rPr>
        <w:br/>
        <w:t>4.Федеральный закон Российской Федерации от 21.11.2011 N 323-ФЗ "Об основах охраны здоровья граждан в Российской Федерации";</w:t>
      </w:r>
      <w:r w:rsidR="00E933B0" w:rsidRPr="00611732">
        <w:rPr>
          <w:rFonts w:ascii="Times New Roman" w:hAnsi="Times New Roman" w:cs="Times New Roman"/>
          <w:sz w:val="28"/>
          <w:szCs w:val="28"/>
        </w:rPr>
        <w:br/>
      </w:r>
    </w:p>
    <w:sectPr w:rsidR="00E933B0" w:rsidRPr="00611732" w:rsidSect="00234D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D7189A"/>
    <w:multiLevelType w:val="multilevel"/>
    <w:tmpl w:val="1F16E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B0571B"/>
    <w:multiLevelType w:val="multilevel"/>
    <w:tmpl w:val="BFBC2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savePreviewPicture/>
  <w:compat/>
  <w:rsids>
    <w:rsidRoot w:val="00020BF8"/>
    <w:rsid w:val="00020BF8"/>
    <w:rsid w:val="00234DB8"/>
    <w:rsid w:val="00316B4B"/>
    <w:rsid w:val="00611732"/>
    <w:rsid w:val="008358F0"/>
    <w:rsid w:val="008C08EA"/>
    <w:rsid w:val="00D832AC"/>
    <w:rsid w:val="00E933B0"/>
    <w:rsid w:val="00EA26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DB8"/>
  </w:style>
  <w:style w:type="paragraph" w:styleId="2">
    <w:name w:val="heading 2"/>
    <w:basedOn w:val="a"/>
    <w:next w:val="a"/>
    <w:link w:val="20"/>
    <w:uiPriority w:val="9"/>
    <w:semiHidden/>
    <w:unhideWhenUsed/>
    <w:qFormat/>
    <w:rsid w:val="00EA26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16B4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E933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C08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l">
    <w:name w:val="hl"/>
    <w:basedOn w:val="a0"/>
    <w:rsid w:val="008C08EA"/>
  </w:style>
  <w:style w:type="character" w:customStyle="1" w:styleId="30">
    <w:name w:val="Заголовок 3 Знак"/>
    <w:basedOn w:val="a0"/>
    <w:link w:val="3"/>
    <w:uiPriority w:val="9"/>
    <w:rsid w:val="00316B4B"/>
    <w:rPr>
      <w:rFonts w:ascii="Times New Roman" w:eastAsia="Times New Roman" w:hAnsi="Times New Roman" w:cs="Times New Roman"/>
      <w:b/>
      <w:bCs/>
      <w:sz w:val="27"/>
      <w:szCs w:val="27"/>
      <w:lang w:eastAsia="ru-RU"/>
    </w:rPr>
  </w:style>
  <w:style w:type="character" w:styleId="a4">
    <w:name w:val="Strong"/>
    <w:basedOn w:val="a0"/>
    <w:uiPriority w:val="22"/>
    <w:qFormat/>
    <w:rsid w:val="00316B4B"/>
    <w:rPr>
      <w:b/>
      <w:bCs/>
    </w:rPr>
  </w:style>
  <w:style w:type="character" w:styleId="a5">
    <w:name w:val="Emphasis"/>
    <w:basedOn w:val="a0"/>
    <w:uiPriority w:val="20"/>
    <w:qFormat/>
    <w:rsid w:val="00316B4B"/>
    <w:rPr>
      <w:i/>
      <w:iCs/>
    </w:rPr>
  </w:style>
  <w:style w:type="character" w:styleId="a6">
    <w:name w:val="Hyperlink"/>
    <w:basedOn w:val="a0"/>
    <w:uiPriority w:val="99"/>
    <w:unhideWhenUsed/>
    <w:rsid w:val="00316B4B"/>
    <w:rPr>
      <w:color w:val="0000FF"/>
      <w:u w:val="single"/>
    </w:rPr>
  </w:style>
  <w:style w:type="character" w:customStyle="1" w:styleId="40">
    <w:name w:val="Заголовок 4 Знак"/>
    <w:basedOn w:val="a0"/>
    <w:link w:val="4"/>
    <w:uiPriority w:val="9"/>
    <w:semiHidden/>
    <w:rsid w:val="00E933B0"/>
    <w:rPr>
      <w:rFonts w:asciiTheme="majorHAnsi" w:eastAsiaTheme="majorEastAsia" w:hAnsiTheme="majorHAnsi" w:cstheme="majorBidi"/>
      <w:b/>
      <w:bCs/>
      <w:i/>
      <w:iCs/>
      <w:color w:val="4F81BD" w:themeColor="accent1"/>
    </w:rPr>
  </w:style>
  <w:style w:type="character" w:customStyle="1" w:styleId="20">
    <w:name w:val="Заголовок 2 Знак"/>
    <w:basedOn w:val="a0"/>
    <w:link w:val="2"/>
    <w:uiPriority w:val="9"/>
    <w:semiHidden/>
    <w:rsid w:val="00EA2677"/>
    <w:rPr>
      <w:rFonts w:asciiTheme="majorHAnsi" w:eastAsiaTheme="majorEastAsia" w:hAnsiTheme="majorHAnsi" w:cstheme="majorBidi"/>
      <w:b/>
      <w:bCs/>
      <w:color w:val="4F81BD" w:themeColor="accent1"/>
      <w:sz w:val="26"/>
      <w:szCs w:val="26"/>
    </w:rPr>
  </w:style>
  <w:style w:type="paragraph" w:customStyle="1" w:styleId="pboth">
    <w:name w:val="pboth"/>
    <w:basedOn w:val="a"/>
    <w:rsid w:val="008358F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1138076">
      <w:bodyDiv w:val="1"/>
      <w:marLeft w:val="0"/>
      <w:marRight w:val="0"/>
      <w:marTop w:val="0"/>
      <w:marBottom w:val="0"/>
      <w:divBdr>
        <w:top w:val="none" w:sz="0" w:space="0" w:color="auto"/>
        <w:left w:val="none" w:sz="0" w:space="0" w:color="auto"/>
        <w:bottom w:val="none" w:sz="0" w:space="0" w:color="auto"/>
        <w:right w:val="none" w:sz="0" w:space="0" w:color="auto"/>
      </w:divBdr>
    </w:div>
    <w:div w:id="246572252">
      <w:bodyDiv w:val="1"/>
      <w:marLeft w:val="0"/>
      <w:marRight w:val="0"/>
      <w:marTop w:val="0"/>
      <w:marBottom w:val="0"/>
      <w:divBdr>
        <w:top w:val="none" w:sz="0" w:space="0" w:color="auto"/>
        <w:left w:val="none" w:sz="0" w:space="0" w:color="auto"/>
        <w:bottom w:val="none" w:sz="0" w:space="0" w:color="auto"/>
        <w:right w:val="none" w:sz="0" w:space="0" w:color="auto"/>
      </w:divBdr>
    </w:div>
    <w:div w:id="286086643">
      <w:bodyDiv w:val="1"/>
      <w:marLeft w:val="0"/>
      <w:marRight w:val="0"/>
      <w:marTop w:val="0"/>
      <w:marBottom w:val="0"/>
      <w:divBdr>
        <w:top w:val="none" w:sz="0" w:space="0" w:color="auto"/>
        <w:left w:val="none" w:sz="0" w:space="0" w:color="auto"/>
        <w:bottom w:val="none" w:sz="0" w:space="0" w:color="auto"/>
        <w:right w:val="none" w:sz="0" w:space="0" w:color="auto"/>
      </w:divBdr>
    </w:div>
    <w:div w:id="682705660">
      <w:bodyDiv w:val="1"/>
      <w:marLeft w:val="0"/>
      <w:marRight w:val="0"/>
      <w:marTop w:val="0"/>
      <w:marBottom w:val="0"/>
      <w:divBdr>
        <w:top w:val="none" w:sz="0" w:space="0" w:color="auto"/>
        <w:left w:val="none" w:sz="0" w:space="0" w:color="auto"/>
        <w:bottom w:val="none" w:sz="0" w:space="0" w:color="auto"/>
        <w:right w:val="none" w:sz="0" w:space="0" w:color="auto"/>
      </w:divBdr>
    </w:div>
    <w:div w:id="926302550">
      <w:bodyDiv w:val="1"/>
      <w:marLeft w:val="0"/>
      <w:marRight w:val="0"/>
      <w:marTop w:val="0"/>
      <w:marBottom w:val="0"/>
      <w:divBdr>
        <w:top w:val="none" w:sz="0" w:space="0" w:color="auto"/>
        <w:left w:val="none" w:sz="0" w:space="0" w:color="auto"/>
        <w:bottom w:val="none" w:sz="0" w:space="0" w:color="auto"/>
        <w:right w:val="none" w:sz="0" w:space="0" w:color="auto"/>
      </w:divBdr>
    </w:div>
    <w:div w:id="1714843251">
      <w:bodyDiv w:val="1"/>
      <w:marLeft w:val="0"/>
      <w:marRight w:val="0"/>
      <w:marTop w:val="0"/>
      <w:marBottom w:val="0"/>
      <w:divBdr>
        <w:top w:val="none" w:sz="0" w:space="0" w:color="auto"/>
        <w:left w:val="none" w:sz="0" w:space="0" w:color="auto"/>
        <w:bottom w:val="none" w:sz="0" w:space="0" w:color="auto"/>
        <w:right w:val="none" w:sz="0" w:space="0" w:color="auto"/>
      </w:divBdr>
      <w:divsChild>
        <w:div w:id="758647261">
          <w:marLeft w:val="0"/>
          <w:marRight w:val="0"/>
          <w:marTop w:val="0"/>
          <w:marBottom w:val="145"/>
          <w:divBdr>
            <w:top w:val="none" w:sz="0" w:space="0" w:color="auto"/>
            <w:left w:val="none" w:sz="0" w:space="0" w:color="auto"/>
            <w:bottom w:val="none" w:sz="0" w:space="0" w:color="auto"/>
            <w:right w:val="none" w:sz="0" w:space="0" w:color="auto"/>
          </w:divBdr>
        </w:div>
      </w:divsChild>
    </w:div>
    <w:div w:id="1805847175">
      <w:bodyDiv w:val="1"/>
      <w:marLeft w:val="0"/>
      <w:marRight w:val="0"/>
      <w:marTop w:val="0"/>
      <w:marBottom w:val="0"/>
      <w:divBdr>
        <w:top w:val="none" w:sz="0" w:space="0" w:color="auto"/>
        <w:left w:val="none" w:sz="0" w:space="0" w:color="auto"/>
        <w:bottom w:val="none" w:sz="0" w:space="0" w:color="auto"/>
        <w:right w:val="none" w:sz="0" w:space="0" w:color="auto"/>
      </w:divBdr>
    </w:div>
    <w:div w:id="20010778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816">
          <w:marLeft w:val="0"/>
          <w:marRight w:val="0"/>
          <w:marTop w:val="0"/>
          <w:marBottom w:val="0"/>
          <w:divBdr>
            <w:top w:val="none" w:sz="0" w:space="0" w:color="auto"/>
            <w:left w:val="none" w:sz="0" w:space="0" w:color="auto"/>
            <w:bottom w:val="none" w:sz="0" w:space="0" w:color="auto"/>
            <w:right w:val="none" w:sz="0" w:space="0" w:color="auto"/>
          </w:divBdr>
          <w:divsChild>
            <w:div w:id="1985544982">
              <w:marLeft w:val="0"/>
              <w:marRight w:val="0"/>
              <w:marTop w:val="121"/>
              <w:marBottom w:val="0"/>
              <w:divBdr>
                <w:top w:val="single" w:sz="4" w:space="12" w:color="auto"/>
                <w:left w:val="none" w:sz="0" w:space="0" w:color="auto"/>
                <w:bottom w:val="none" w:sz="0" w:space="0" w:color="auto"/>
                <w:right w:val="none" w:sz="0" w:space="0" w:color="auto"/>
              </w:divBdr>
            </w:div>
          </w:divsChild>
        </w:div>
      </w:divsChild>
    </w:div>
    <w:div w:id="2077431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udact.ru/law/postanovlenie-glavnogo-gosudarstvennogo-sanitarnogo-vracha-rf-ot_43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1008</Words>
  <Characters>5752</Characters>
  <Application>Microsoft Office Word</Application>
  <DocSecurity>0</DocSecurity>
  <Lines>47</Lines>
  <Paragraphs>13</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Введение</vt:lpstr>
      <vt:lpstr>        Актуальность проблемы</vt:lpstr>
      <vt:lpstr>        Цель и задачи</vt:lpstr>
      <vt:lpstr>    Список литературы:</vt:lpstr>
    </vt:vector>
  </TitlesOfParts>
  <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2026-10-15T09:44:00Z</dcterms:created>
  <dcterms:modified xsi:type="dcterms:W3CDTF">2026-10-15T11:04:00Z</dcterms:modified>
</cp:coreProperties>
</file>