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6E0C3" w14:textId="60F98F18" w:rsidR="00714462" w:rsidRPr="00714462" w:rsidRDefault="00F22A13" w:rsidP="00714462">
      <w:pPr>
        <w:widowControl w:val="0"/>
        <w:overflowPunct w:val="0"/>
        <w:autoSpaceDE w:val="0"/>
        <w:autoSpaceDN w:val="0"/>
        <w:adjustRightInd w:val="0"/>
        <w:spacing w:line="240" w:lineRule="auto"/>
        <w:ind w:firstLine="0"/>
        <w:jc w:val="center"/>
        <w:textAlignment w:val="baseline"/>
        <w:rPr>
          <w:sz w:val="24"/>
        </w:rPr>
      </w:pPr>
      <w:r>
        <w:rPr>
          <w:sz w:val="24"/>
        </w:rPr>
        <w:t xml:space="preserve"> </w:t>
      </w:r>
      <w:r w:rsidR="00714462" w:rsidRPr="00714462">
        <w:rPr>
          <w:noProof/>
          <w:sz w:val="24"/>
        </w:rPr>
        <w:drawing>
          <wp:inline distT="0" distB="0" distL="0" distR="0" wp14:anchorId="7F0E1F4F" wp14:editId="6979665E">
            <wp:extent cx="638175" cy="676275"/>
            <wp:effectExtent l="0" t="0" r="9525" b="9525"/>
            <wp:docPr id="2" name="Рисунок 2" descr="Logo dstu(конеч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 dstu(конечный)"/>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76275"/>
                    </a:xfrm>
                    <a:prstGeom prst="rect">
                      <a:avLst/>
                    </a:prstGeom>
                    <a:noFill/>
                    <a:ln>
                      <a:noFill/>
                    </a:ln>
                  </pic:spPr>
                </pic:pic>
              </a:graphicData>
            </a:graphic>
          </wp:inline>
        </w:drawing>
      </w:r>
    </w:p>
    <w:p w14:paraId="0A7978D4" w14:textId="77777777" w:rsidR="00714462" w:rsidRPr="00714462" w:rsidRDefault="00714462" w:rsidP="00714462">
      <w:pPr>
        <w:overflowPunct w:val="0"/>
        <w:autoSpaceDE w:val="0"/>
        <w:autoSpaceDN w:val="0"/>
        <w:adjustRightInd w:val="0"/>
        <w:ind w:left="-284" w:firstLine="0"/>
        <w:jc w:val="center"/>
        <w:textAlignment w:val="baseline"/>
        <w:rPr>
          <w:szCs w:val="28"/>
          <w:lang w:eastAsia="ar-SA"/>
        </w:rPr>
      </w:pPr>
      <w:r w:rsidRPr="00714462">
        <w:rPr>
          <w:szCs w:val="28"/>
          <w:lang w:eastAsia="ar-SA"/>
        </w:rPr>
        <w:t>МИНИСТЕРСТВО ОБРАЗОВАНИЯ И НАУКИ РОССИЙСКОЙ ФЕДЕРАЦИИ</w:t>
      </w:r>
    </w:p>
    <w:p w14:paraId="711D045A" w14:textId="77777777" w:rsidR="00714462" w:rsidRPr="00714462" w:rsidRDefault="00714462" w:rsidP="00714462">
      <w:pPr>
        <w:suppressAutoHyphens/>
        <w:overflowPunct w:val="0"/>
        <w:autoSpaceDE w:val="0"/>
        <w:autoSpaceDN w:val="0"/>
        <w:adjustRightInd w:val="0"/>
        <w:spacing w:line="240" w:lineRule="auto"/>
        <w:ind w:left="-284" w:firstLine="0"/>
        <w:jc w:val="center"/>
        <w:textAlignment w:val="baseline"/>
        <w:rPr>
          <w:b/>
          <w:bCs/>
          <w:szCs w:val="28"/>
          <w:lang w:eastAsia="ar-SA"/>
        </w:rPr>
      </w:pPr>
      <w:r w:rsidRPr="00714462">
        <w:rPr>
          <w:b/>
          <w:bCs/>
          <w:szCs w:val="28"/>
          <w:lang w:eastAsia="ar-SA"/>
        </w:rPr>
        <w:t xml:space="preserve">ФЕДЕРАЛЬНОЕ ГОСУДАРСТВЕННОЕ БЮДЖЕТНОЕ </w:t>
      </w:r>
    </w:p>
    <w:p w14:paraId="013CD866" w14:textId="77777777" w:rsidR="00714462" w:rsidRPr="00714462" w:rsidRDefault="00714462" w:rsidP="00714462">
      <w:pPr>
        <w:suppressAutoHyphens/>
        <w:overflowPunct w:val="0"/>
        <w:autoSpaceDE w:val="0"/>
        <w:autoSpaceDN w:val="0"/>
        <w:adjustRightInd w:val="0"/>
        <w:spacing w:line="240" w:lineRule="auto"/>
        <w:ind w:left="-284" w:firstLine="0"/>
        <w:jc w:val="center"/>
        <w:textAlignment w:val="baseline"/>
        <w:rPr>
          <w:b/>
          <w:bCs/>
          <w:szCs w:val="28"/>
          <w:lang w:eastAsia="ar-SA"/>
        </w:rPr>
      </w:pPr>
      <w:r w:rsidRPr="00714462">
        <w:rPr>
          <w:b/>
          <w:bCs/>
          <w:szCs w:val="28"/>
          <w:lang w:eastAsia="ar-SA"/>
        </w:rPr>
        <w:t>ОБРАЗОВАТЕЛЬНОЕ УЧРЕЖДЕНИЕ ВЫСШЕГО ОБРАЗОВАНИЯ</w:t>
      </w:r>
    </w:p>
    <w:p w14:paraId="16468385" w14:textId="77777777" w:rsidR="00714462" w:rsidRPr="00714462" w:rsidRDefault="00714462" w:rsidP="00714462">
      <w:pPr>
        <w:suppressAutoHyphens/>
        <w:overflowPunct w:val="0"/>
        <w:autoSpaceDE w:val="0"/>
        <w:autoSpaceDN w:val="0"/>
        <w:adjustRightInd w:val="0"/>
        <w:spacing w:line="240" w:lineRule="auto"/>
        <w:ind w:left="-284" w:firstLine="0"/>
        <w:jc w:val="center"/>
        <w:textAlignment w:val="baseline"/>
        <w:rPr>
          <w:b/>
          <w:bCs/>
          <w:szCs w:val="28"/>
          <w:lang w:eastAsia="ar-SA"/>
        </w:rPr>
      </w:pPr>
      <w:r w:rsidRPr="00714462">
        <w:rPr>
          <w:b/>
          <w:bCs/>
          <w:szCs w:val="28"/>
          <w:lang w:eastAsia="ar-SA"/>
        </w:rPr>
        <w:t>«ДОНСКОЙ ГОСУДАРСТВЕННЫЙ ТЕХНИЧЕСКИЙ УНИВЕРСИТЕТ»</w:t>
      </w:r>
    </w:p>
    <w:p w14:paraId="2A303D37" w14:textId="77777777" w:rsidR="00714462" w:rsidRPr="00714462" w:rsidRDefault="00714462" w:rsidP="00714462">
      <w:pPr>
        <w:suppressAutoHyphens/>
        <w:overflowPunct w:val="0"/>
        <w:autoSpaceDE w:val="0"/>
        <w:autoSpaceDN w:val="0"/>
        <w:adjustRightInd w:val="0"/>
        <w:spacing w:line="240" w:lineRule="auto"/>
        <w:ind w:left="-284" w:firstLine="0"/>
        <w:jc w:val="center"/>
        <w:textAlignment w:val="baseline"/>
        <w:rPr>
          <w:szCs w:val="28"/>
          <w:lang w:eastAsia="ar-SA"/>
        </w:rPr>
      </w:pPr>
      <w:r w:rsidRPr="00714462">
        <w:rPr>
          <w:b/>
          <w:bCs/>
          <w:szCs w:val="28"/>
          <w:lang w:eastAsia="ar-SA"/>
        </w:rPr>
        <w:t>(ДГТУ)</w:t>
      </w:r>
    </w:p>
    <w:p w14:paraId="17A9394B" w14:textId="77777777" w:rsidR="00714462" w:rsidRPr="00714462" w:rsidRDefault="00714462" w:rsidP="00714462">
      <w:pPr>
        <w:suppressAutoHyphens/>
        <w:overflowPunct w:val="0"/>
        <w:autoSpaceDE w:val="0"/>
        <w:autoSpaceDN w:val="0"/>
        <w:adjustRightInd w:val="0"/>
        <w:spacing w:before="120" w:line="240" w:lineRule="auto"/>
        <w:ind w:firstLine="0"/>
        <w:jc w:val="center"/>
        <w:textAlignment w:val="baseline"/>
        <w:rPr>
          <w:szCs w:val="28"/>
          <w:lang w:eastAsia="ar-SA"/>
        </w:rPr>
      </w:pPr>
      <w:r w:rsidRPr="00714462">
        <w:rPr>
          <w:szCs w:val="28"/>
          <w:lang w:eastAsia="ar-SA"/>
        </w:rPr>
        <w:t>Колледж экономики, управления и права</w:t>
      </w:r>
    </w:p>
    <w:p w14:paraId="5207A6F5" w14:textId="77777777" w:rsidR="00714462" w:rsidRPr="00714462" w:rsidRDefault="00714462" w:rsidP="00714462">
      <w:pPr>
        <w:suppressAutoHyphens/>
        <w:overflowPunct w:val="0"/>
        <w:autoSpaceDE w:val="0"/>
        <w:autoSpaceDN w:val="0"/>
        <w:adjustRightInd w:val="0"/>
        <w:spacing w:after="120" w:line="240" w:lineRule="auto"/>
        <w:ind w:left="6662" w:firstLine="0"/>
        <w:textAlignment w:val="baseline"/>
        <w:rPr>
          <w:sz w:val="24"/>
          <w:lang w:eastAsia="ar-SA"/>
        </w:rPr>
      </w:pPr>
    </w:p>
    <w:p w14:paraId="0A9CE9C0" w14:textId="77777777" w:rsidR="00714462" w:rsidRPr="00714462" w:rsidRDefault="00714462" w:rsidP="00714462">
      <w:pPr>
        <w:suppressAutoHyphens/>
        <w:overflowPunct w:val="0"/>
        <w:autoSpaceDE w:val="0"/>
        <w:autoSpaceDN w:val="0"/>
        <w:adjustRightInd w:val="0"/>
        <w:spacing w:after="120" w:line="240" w:lineRule="auto"/>
        <w:ind w:left="5670" w:firstLine="0"/>
        <w:textAlignment w:val="baseline"/>
        <w:rPr>
          <w:sz w:val="24"/>
          <w:lang w:eastAsia="ar-SA"/>
        </w:rPr>
      </w:pPr>
      <w:r w:rsidRPr="00714462">
        <w:rPr>
          <w:sz w:val="24"/>
          <w:lang w:eastAsia="ar-SA"/>
        </w:rPr>
        <w:t>Заместитель директора по УВР</w:t>
      </w:r>
    </w:p>
    <w:p w14:paraId="40C0135D" w14:textId="77777777" w:rsidR="00714462" w:rsidRPr="00714462" w:rsidRDefault="00714462" w:rsidP="00714462">
      <w:pPr>
        <w:suppressAutoHyphens/>
        <w:overflowPunct w:val="0"/>
        <w:autoSpaceDE w:val="0"/>
        <w:autoSpaceDN w:val="0"/>
        <w:adjustRightInd w:val="0"/>
        <w:spacing w:line="240" w:lineRule="auto"/>
        <w:ind w:left="5670" w:firstLine="0"/>
        <w:textAlignment w:val="baseline"/>
        <w:rPr>
          <w:sz w:val="24"/>
          <w:u w:val="single"/>
          <w:lang w:eastAsia="ar-SA"/>
        </w:rPr>
      </w:pPr>
      <w:r w:rsidRPr="00714462">
        <w:rPr>
          <w:sz w:val="24"/>
          <w:lang w:eastAsia="ar-SA"/>
        </w:rPr>
        <w:t>______________Т.Е. Шепелева</w:t>
      </w:r>
    </w:p>
    <w:p w14:paraId="23B39B7F" w14:textId="77777777" w:rsidR="00714462" w:rsidRPr="00714462" w:rsidRDefault="00714462" w:rsidP="00714462">
      <w:pPr>
        <w:suppressAutoHyphens/>
        <w:overflowPunct w:val="0"/>
        <w:autoSpaceDE w:val="0"/>
        <w:autoSpaceDN w:val="0"/>
        <w:adjustRightInd w:val="0"/>
        <w:spacing w:line="240" w:lineRule="auto"/>
        <w:ind w:left="5670" w:firstLine="0"/>
        <w:textAlignment w:val="baseline"/>
        <w:rPr>
          <w:sz w:val="24"/>
          <w:vertAlign w:val="superscript"/>
          <w:lang w:eastAsia="ar-SA"/>
        </w:rPr>
      </w:pPr>
      <w:r w:rsidRPr="00714462">
        <w:rPr>
          <w:sz w:val="24"/>
          <w:vertAlign w:val="superscript"/>
          <w:lang w:eastAsia="ar-SA"/>
        </w:rPr>
        <w:t xml:space="preserve">              (подпись)              </w:t>
      </w:r>
    </w:p>
    <w:p w14:paraId="3C612044" w14:textId="77777777" w:rsidR="00714462" w:rsidRPr="00714462" w:rsidRDefault="00714462" w:rsidP="00714462">
      <w:pPr>
        <w:suppressAutoHyphens/>
        <w:overflowPunct w:val="0"/>
        <w:autoSpaceDE w:val="0"/>
        <w:autoSpaceDN w:val="0"/>
        <w:adjustRightInd w:val="0"/>
        <w:spacing w:line="240" w:lineRule="auto"/>
        <w:ind w:left="5670" w:firstLine="0"/>
        <w:textAlignment w:val="baseline"/>
        <w:rPr>
          <w:sz w:val="24"/>
          <w:lang w:eastAsia="ar-SA"/>
        </w:rPr>
      </w:pPr>
      <w:r w:rsidRPr="00714462">
        <w:rPr>
          <w:sz w:val="24"/>
          <w:lang w:eastAsia="ar-SA"/>
        </w:rPr>
        <w:t>«</w:t>
      </w:r>
      <w:r w:rsidRPr="00714462">
        <w:rPr>
          <w:sz w:val="24"/>
          <w:u w:val="single"/>
          <w:lang w:eastAsia="ar-SA"/>
        </w:rPr>
        <w:t xml:space="preserve">         </w:t>
      </w:r>
      <w:r w:rsidRPr="00714462">
        <w:rPr>
          <w:sz w:val="24"/>
          <w:lang w:eastAsia="ar-SA"/>
        </w:rPr>
        <w:t>»  _____________ 2024 г.</w:t>
      </w:r>
    </w:p>
    <w:p w14:paraId="751FB554" w14:textId="77777777" w:rsidR="00714462" w:rsidRPr="00714462" w:rsidRDefault="00714462" w:rsidP="00714462">
      <w:pPr>
        <w:suppressAutoHyphens/>
        <w:overflowPunct w:val="0"/>
        <w:autoSpaceDE w:val="0"/>
        <w:autoSpaceDN w:val="0"/>
        <w:adjustRightInd w:val="0"/>
        <w:spacing w:line="240" w:lineRule="auto"/>
        <w:ind w:firstLine="0"/>
        <w:jc w:val="center"/>
        <w:textAlignment w:val="baseline"/>
        <w:rPr>
          <w:sz w:val="24"/>
          <w:u w:val="single"/>
          <w:lang w:eastAsia="ar-SA"/>
        </w:rPr>
      </w:pPr>
    </w:p>
    <w:p w14:paraId="5C7C558B" w14:textId="77777777" w:rsidR="00714462" w:rsidRPr="00714462" w:rsidRDefault="00714462" w:rsidP="00714462">
      <w:pPr>
        <w:suppressAutoHyphens/>
        <w:overflowPunct w:val="0"/>
        <w:autoSpaceDE w:val="0"/>
        <w:autoSpaceDN w:val="0"/>
        <w:adjustRightInd w:val="0"/>
        <w:spacing w:line="240" w:lineRule="auto"/>
        <w:ind w:firstLine="0"/>
        <w:jc w:val="center"/>
        <w:textAlignment w:val="baseline"/>
        <w:rPr>
          <w:sz w:val="24"/>
          <w:lang w:eastAsia="ar-SA"/>
        </w:rPr>
      </w:pPr>
    </w:p>
    <w:p w14:paraId="28EAA36B" w14:textId="77777777" w:rsidR="00714462" w:rsidRPr="00714462" w:rsidRDefault="00714462" w:rsidP="00714462">
      <w:pPr>
        <w:overflowPunct w:val="0"/>
        <w:autoSpaceDE w:val="0"/>
        <w:autoSpaceDN w:val="0"/>
        <w:adjustRightInd w:val="0"/>
        <w:ind w:firstLine="0"/>
        <w:jc w:val="center"/>
        <w:textAlignment w:val="baseline"/>
        <w:rPr>
          <w:szCs w:val="20"/>
        </w:rPr>
      </w:pPr>
    </w:p>
    <w:p w14:paraId="4C8C0541" w14:textId="77777777" w:rsidR="00714462" w:rsidRPr="00714462" w:rsidRDefault="00714462" w:rsidP="00714462">
      <w:pPr>
        <w:autoSpaceDE w:val="0"/>
        <w:autoSpaceDN w:val="0"/>
        <w:adjustRightInd w:val="0"/>
        <w:spacing w:line="240" w:lineRule="auto"/>
        <w:ind w:firstLine="0"/>
        <w:jc w:val="center"/>
        <w:rPr>
          <w:b/>
          <w:bCs/>
          <w:color w:val="000000"/>
          <w:szCs w:val="28"/>
          <w:lang w:eastAsia="en-US"/>
        </w:rPr>
      </w:pPr>
      <w:r w:rsidRPr="00714462">
        <w:rPr>
          <w:b/>
          <w:bCs/>
          <w:color w:val="000000"/>
          <w:szCs w:val="28"/>
          <w:lang w:eastAsia="en-US"/>
        </w:rPr>
        <w:t>КУРСОВАЯ РАБОТА</w:t>
      </w:r>
    </w:p>
    <w:p w14:paraId="32B27019" w14:textId="77777777" w:rsidR="00714462" w:rsidRPr="00714462" w:rsidRDefault="00714462" w:rsidP="00714462">
      <w:pPr>
        <w:tabs>
          <w:tab w:val="left" w:pos="9332"/>
        </w:tabs>
        <w:overflowPunct w:val="0"/>
        <w:autoSpaceDE w:val="0"/>
        <w:autoSpaceDN w:val="0"/>
        <w:adjustRightInd w:val="0"/>
        <w:spacing w:after="120" w:line="275" w:lineRule="exact"/>
        <w:ind w:right="30"/>
        <w:jc w:val="center"/>
        <w:textAlignment w:val="baseline"/>
        <w:rPr>
          <w:b/>
          <w:bCs/>
          <w:color w:val="000000"/>
          <w:szCs w:val="28"/>
          <w:lang w:eastAsia="en-US"/>
        </w:rPr>
      </w:pPr>
    </w:p>
    <w:p w14:paraId="02832EA0" w14:textId="77777777" w:rsidR="00714462" w:rsidRPr="00714462" w:rsidRDefault="00714462" w:rsidP="00714462">
      <w:pPr>
        <w:tabs>
          <w:tab w:val="left" w:pos="9332"/>
        </w:tabs>
        <w:overflowPunct w:val="0"/>
        <w:autoSpaceDE w:val="0"/>
        <w:autoSpaceDN w:val="0"/>
        <w:adjustRightInd w:val="0"/>
        <w:spacing w:after="120" w:line="275" w:lineRule="exact"/>
        <w:ind w:right="30" w:firstLine="0"/>
        <w:textAlignment w:val="baseline"/>
        <w:rPr>
          <w:sz w:val="24"/>
        </w:rPr>
      </w:pPr>
    </w:p>
    <w:p w14:paraId="7DA064CC" w14:textId="3EA19D2A" w:rsidR="00714462" w:rsidRPr="00714462" w:rsidRDefault="00714462" w:rsidP="00714462">
      <w:pPr>
        <w:overflowPunct w:val="0"/>
        <w:autoSpaceDE w:val="0"/>
        <w:autoSpaceDN w:val="0"/>
        <w:adjustRightInd w:val="0"/>
        <w:spacing w:line="276" w:lineRule="auto"/>
        <w:ind w:firstLine="0"/>
        <w:textAlignment w:val="baseline"/>
        <w:rPr>
          <w:sz w:val="24"/>
        </w:rPr>
      </w:pPr>
      <w:r w:rsidRPr="00714462">
        <w:rPr>
          <w:sz w:val="24"/>
        </w:rPr>
        <w:t>Тема:</w:t>
      </w:r>
      <w:r w:rsidRPr="00714462">
        <w:rPr>
          <w:spacing w:val="1"/>
          <w:sz w:val="24"/>
        </w:rPr>
        <w:t xml:space="preserve"> </w:t>
      </w:r>
      <w:r w:rsidRPr="00714462">
        <w:rPr>
          <w:spacing w:val="-3"/>
          <w:sz w:val="24"/>
        </w:rPr>
        <w:t>«</w:t>
      </w:r>
      <w:r w:rsidRPr="00714462">
        <w:rPr>
          <w:sz w:val="24"/>
        </w:rPr>
        <w:t>Повышение эффективности продаж страховых продуктов на примере СПАО «</w:t>
      </w:r>
      <w:proofErr w:type="spellStart"/>
      <w:r w:rsidRPr="00714462">
        <w:rPr>
          <w:sz w:val="24"/>
        </w:rPr>
        <w:t>Ингострах</w:t>
      </w:r>
      <w:proofErr w:type="spellEnd"/>
      <w:r w:rsidRPr="00714462">
        <w:rPr>
          <w:sz w:val="24"/>
        </w:rPr>
        <w:t>»</w:t>
      </w:r>
    </w:p>
    <w:p w14:paraId="0D47DA8E" w14:textId="77777777" w:rsidR="00714462" w:rsidRPr="00714462" w:rsidRDefault="00714462" w:rsidP="00714462">
      <w:pPr>
        <w:tabs>
          <w:tab w:val="left" w:pos="9332"/>
        </w:tabs>
        <w:overflowPunct w:val="0"/>
        <w:autoSpaceDE w:val="0"/>
        <w:autoSpaceDN w:val="0"/>
        <w:adjustRightInd w:val="0"/>
        <w:spacing w:after="120" w:line="276" w:lineRule="auto"/>
        <w:ind w:right="30" w:firstLine="0"/>
        <w:textAlignment w:val="baseline"/>
        <w:rPr>
          <w:sz w:val="24"/>
        </w:rPr>
      </w:pPr>
    </w:p>
    <w:p w14:paraId="1898281F" w14:textId="77777777" w:rsidR="00714462" w:rsidRPr="00714462" w:rsidRDefault="00714462" w:rsidP="00714462">
      <w:pPr>
        <w:tabs>
          <w:tab w:val="left" w:pos="9332"/>
        </w:tabs>
        <w:overflowPunct w:val="0"/>
        <w:autoSpaceDE w:val="0"/>
        <w:autoSpaceDN w:val="0"/>
        <w:adjustRightInd w:val="0"/>
        <w:spacing w:after="120" w:line="276" w:lineRule="auto"/>
        <w:ind w:right="30" w:firstLine="0"/>
        <w:textAlignment w:val="baseline"/>
        <w:rPr>
          <w:sz w:val="24"/>
        </w:rPr>
      </w:pPr>
      <w:r w:rsidRPr="00714462">
        <w:rPr>
          <w:sz w:val="24"/>
        </w:rPr>
        <w:t>Дисциплина «Страховое дело»</w:t>
      </w:r>
    </w:p>
    <w:p w14:paraId="2047D906" w14:textId="77777777" w:rsidR="00714462" w:rsidRPr="00714462" w:rsidRDefault="00714462" w:rsidP="00714462">
      <w:pPr>
        <w:overflowPunct w:val="0"/>
        <w:autoSpaceDE w:val="0"/>
        <w:autoSpaceDN w:val="0"/>
        <w:adjustRightInd w:val="0"/>
        <w:spacing w:line="276" w:lineRule="auto"/>
        <w:ind w:left="2124" w:firstLine="0"/>
        <w:jc w:val="center"/>
        <w:textAlignment w:val="baseline"/>
        <w:rPr>
          <w:sz w:val="24"/>
        </w:rPr>
      </w:pPr>
      <w:r w:rsidRPr="00714462">
        <w:rPr>
          <w:sz w:val="24"/>
        </w:rPr>
        <w:t xml:space="preserve">                                     </w:t>
      </w:r>
    </w:p>
    <w:p w14:paraId="7F5D71A6" w14:textId="77777777" w:rsidR="00714462" w:rsidRPr="00714462" w:rsidRDefault="00714462" w:rsidP="00714462">
      <w:pPr>
        <w:overflowPunct w:val="0"/>
        <w:autoSpaceDE w:val="0"/>
        <w:autoSpaceDN w:val="0"/>
        <w:adjustRightInd w:val="0"/>
        <w:spacing w:line="276" w:lineRule="auto"/>
        <w:ind w:firstLine="0"/>
        <w:textAlignment w:val="baseline"/>
        <w:rPr>
          <w:sz w:val="24"/>
        </w:rPr>
      </w:pPr>
      <w:r w:rsidRPr="00714462">
        <w:rPr>
          <w:sz w:val="24"/>
        </w:rPr>
        <w:t xml:space="preserve">Специальность: </w:t>
      </w:r>
      <w:r w:rsidRPr="00714462">
        <w:rPr>
          <w:sz w:val="24"/>
        </w:rPr>
        <w:tab/>
      </w:r>
      <w:r w:rsidRPr="00714462">
        <w:rPr>
          <w:sz w:val="24"/>
          <w:lang w:eastAsia="ar-SA"/>
        </w:rPr>
        <w:t xml:space="preserve">38.02.02 </w:t>
      </w:r>
      <w:r w:rsidRPr="00714462">
        <w:rPr>
          <w:sz w:val="24"/>
        </w:rPr>
        <w:t>Страховое дело (по отраслям)</w:t>
      </w:r>
    </w:p>
    <w:p w14:paraId="3EDDEF88" w14:textId="77777777" w:rsidR="00714462" w:rsidRPr="00714462" w:rsidRDefault="00714462" w:rsidP="00714462">
      <w:pPr>
        <w:tabs>
          <w:tab w:val="left" w:pos="7573"/>
          <w:tab w:val="left" w:pos="7878"/>
          <w:tab w:val="left" w:pos="10359"/>
        </w:tabs>
        <w:overflowPunct w:val="0"/>
        <w:autoSpaceDE w:val="0"/>
        <w:autoSpaceDN w:val="0"/>
        <w:adjustRightInd w:val="0"/>
        <w:spacing w:before="90" w:after="120" w:line="276" w:lineRule="auto"/>
        <w:ind w:firstLine="0"/>
        <w:textAlignment w:val="baseline"/>
        <w:rPr>
          <w:sz w:val="20"/>
          <w:szCs w:val="20"/>
        </w:rPr>
      </w:pPr>
    </w:p>
    <w:p w14:paraId="633B028E" w14:textId="43FA30CF" w:rsidR="00714462" w:rsidRPr="00714462" w:rsidRDefault="00714462" w:rsidP="00714462">
      <w:pPr>
        <w:tabs>
          <w:tab w:val="left" w:pos="7573"/>
          <w:tab w:val="left" w:pos="7878"/>
          <w:tab w:val="left" w:pos="10359"/>
        </w:tabs>
        <w:overflowPunct w:val="0"/>
        <w:autoSpaceDE w:val="0"/>
        <w:autoSpaceDN w:val="0"/>
        <w:adjustRightInd w:val="0"/>
        <w:spacing w:before="90" w:after="120" w:line="276" w:lineRule="auto"/>
        <w:ind w:firstLine="0"/>
        <w:textAlignment w:val="baseline"/>
        <w:rPr>
          <w:sz w:val="24"/>
        </w:rPr>
      </w:pPr>
      <w:r w:rsidRPr="00714462">
        <w:rPr>
          <w:sz w:val="24"/>
        </w:rPr>
        <w:t>Обозначение курсовой работы        СД.</w:t>
      </w:r>
      <w:r w:rsidR="009E2CB5" w:rsidRPr="009E2CB5">
        <w:rPr>
          <w:color w:val="000000" w:themeColor="text1"/>
          <w:sz w:val="24"/>
        </w:rPr>
        <w:t>63</w:t>
      </w:r>
      <w:r w:rsidRPr="009E2CB5">
        <w:rPr>
          <w:color w:val="000000" w:themeColor="text1"/>
          <w:sz w:val="24"/>
        </w:rPr>
        <w:t>0000</w:t>
      </w:r>
      <w:r w:rsidRPr="00714462">
        <w:rPr>
          <w:sz w:val="24"/>
        </w:rPr>
        <w:t>.000             Группа</w:t>
      </w:r>
      <w:r w:rsidRPr="00714462">
        <w:rPr>
          <w:sz w:val="24"/>
          <w:lang w:eastAsia="ar-SA"/>
        </w:rPr>
        <w:t xml:space="preserve">       ССД</w:t>
      </w:r>
      <w:r>
        <w:rPr>
          <w:sz w:val="24"/>
          <w:lang w:eastAsia="ar-SA"/>
        </w:rPr>
        <w:t>3</w:t>
      </w:r>
      <w:r w:rsidRPr="00714462">
        <w:rPr>
          <w:sz w:val="24"/>
          <w:lang w:eastAsia="ar-SA"/>
        </w:rPr>
        <w:t>1</w:t>
      </w:r>
      <w:r w:rsidRPr="00714462">
        <w:rPr>
          <w:sz w:val="24"/>
        </w:rPr>
        <w:tab/>
      </w:r>
    </w:p>
    <w:p w14:paraId="69DDECBB" w14:textId="77777777" w:rsidR="00714462" w:rsidRPr="00714462" w:rsidRDefault="00714462" w:rsidP="00714462">
      <w:pPr>
        <w:tabs>
          <w:tab w:val="left" w:pos="3693"/>
          <w:tab w:val="left" w:pos="6148"/>
          <w:tab w:val="left" w:pos="10288"/>
        </w:tabs>
        <w:overflowPunct w:val="0"/>
        <w:autoSpaceDE w:val="0"/>
        <w:autoSpaceDN w:val="0"/>
        <w:adjustRightInd w:val="0"/>
        <w:spacing w:line="276" w:lineRule="auto"/>
        <w:ind w:firstLine="0"/>
        <w:textAlignment w:val="baseline"/>
        <w:rPr>
          <w:sz w:val="24"/>
        </w:rPr>
      </w:pPr>
    </w:p>
    <w:p w14:paraId="01CFB866" w14:textId="6AC0E543" w:rsidR="00714462" w:rsidRPr="00714462" w:rsidRDefault="00714462" w:rsidP="00714462">
      <w:pPr>
        <w:tabs>
          <w:tab w:val="left" w:pos="3693"/>
          <w:tab w:val="left" w:pos="6148"/>
          <w:tab w:val="left" w:pos="10288"/>
        </w:tabs>
        <w:overflowPunct w:val="0"/>
        <w:autoSpaceDE w:val="0"/>
        <w:autoSpaceDN w:val="0"/>
        <w:adjustRightInd w:val="0"/>
        <w:spacing w:line="276" w:lineRule="auto"/>
        <w:ind w:firstLine="0"/>
        <w:textAlignment w:val="baseline"/>
        <w:rPr>
          <w:sz w:val="24"/>
        </w:rPr>
      </w:pPr>
      <w:r w:rsidRPr="00714462">
        <w:rPr>
          <w:sz w:val="24"/>
        </w:rPr>
        <w:t xml:space="preserve">Обучающийся    </w:t>
      </w:r>
      <w:r w:rsidRPr="00714462">
        <w:rPr>
          <w:sz w:val="24"/>
          <w:u w:val="single"/>
        </w:rPr>
        <w:t xml:space="preserve"> _______       </w:t>
      </w:r>
      <w:r w:rsidRPr="00714462">
        <w:rPr>
          <w:sz w:val="24"/>
        </w:rPr>
        <w:t xml:space="preserve"> </w:t>
      </w:r>
      <w:r w:rsidRPr="00714462">
        <w:rPr>
          <w:spacing w:val="5"/>
          <w:sz w:val="24"/>
        </w:rPr>
        <w:t xml:space="preserve">  </w:t>
      </w:r>
      <w:r>
        <w:rPr>
          <w:spacing w:val="5"/>
          <w:sz w:val="24"/>
        </w:rPr>
        <w:t>Голуб Я.В.</w:t>
      </w:r>
    </w:p>
    <w:p w14:paraId="18E1DB34" w14:textId="77777777" w:rsidR="00714462" w:rsidRPr="00714462" w:rsidRDefault="00714462" w:rsidP="00714462">
      <w:pPr>
        <w:tabs>
          <w:tab w:val="left" w:pos="8597"/>
        </w:tabs>
        <w:overflowPunct w:val="0"/>
        <w:autoSpaceDE w:val="0"/>
        <w:autoSpaceDN w:val="0"/>
        <w:adjustRightInd w:val="0"/>
        <w:spacing w:line="276" w:lineRule="auto"/>
        <w:ind w:firstLine="0"/>
        <w:textAlignment w:val="baseline"/>
        <w:rPr>
          <w:sz w:val="20"/>
          <w:szCs w:val="20"/>
        </w:rPr>
      </w:pPr>
      <w:r w:rsidRPr="00714462">
        <w:rPr>
          <w:sz w:val="24"/>
        </w:rPr>
        <w:t xml:space="preserve">                              </w:t>
      </w:r>
      <w:r w:rsidRPr="00714462">
        <w:rPr>
          <w:sz w:val="20"/>
          <w:szCs w:val="20"/>
        </w:rPr>
        <w:t>подпись,</w:t>
      </w:r>
      <w:r w:rsidRPr="00714462">
        <w:rPr>
          <w:spacing w:val="-1"/>
          <w:sz w:val="20"/>
          <w:szCs w:val="20"/>
        </w:rPr>
        <w:t xml:space="preserve"> </w:t>
      </w:r>
      <w:r w:rsidRPr="00714462">
        <w:rPr>
          <w:sz w:val="20"/>
          <w:szCs w:val="20"/>
        </w:rPr>
        <w:t xml:space="preserve">дата                      И.О. Фамилия           </w:t>
      </w:r>
    </w:p>
    <w:p w14:paraId="2BA30B92" w14:textId="77777777" w:rsidR="00714462" w:rsidRPr="00714462" w:rsidRDefault="00714462" w:rsidP="00714462">
      <w:pPr>
        <w:tabs>
          <w:tab w:val="left" w:pos="6720"/>
        </w:tabs>
        <w:overflowPunct w:val="0"/>
        <w:autoSpaceDE w:val="0"/>
        <w:autoSpaceDN w:val="0"/>
        <w:adjustRightInd w:val="0"/>
        <w:spacing w:before="1" w:after="120" w:line="276" w:lineRule="auto"/>
        <w:ind w:firstLine="0"/>
        <w:textAlignment w:val="baseline"/>
        <w:rPr>
          <w:sz w:val="24"/>
        </w:rPr>
      </w:pPr>
    </w:p>
    <w:p w14:paraId="28FFBAEE" w14:textId="77777777" w:rsidR="00714462" w:rsidRPr="00714462" w:rsidRDefault="00714462" w:rsidP="00714462">
      <w:pPr>
        <w:tabs>
          <w:tab w:val="left" w:pos="6720"/>
        </w:tabs>
        <w:overflowPunct w:val="0"/>
        <w:autoSpaceDE w:val="0"/>
        <w:autoSpaceDN w:val="0"/>
        <w:adjustRightInd w:val="0"/>
        <w:spacing w:before="1" w:after="120" w:line="276" w:lineRule="auto"/>
        <w:ind w:firstLine="0"/>
        <w:textAlignment w:val="baseline"/>
        <w:rPr>
          <w:sz w:val="24"/>
        </w:rPr>
      </w:pPr>
      <w:r w:rsidRPr="00714462">
        <w:rPr>
          <w:sz w:val="24"/>
        </w:rPr>
        <w:t>Курсовая работа защищена с</w:t>
      </w:r>
      <w:r w:rsidRPr="00714462">
        <w:rPr>
          <w:spacing w:val="-9"/>
          <w:sz w:val="24"/>
        </w:rPr>
        <w:t xml:space="preserve"> </w:t>
      </w:r>
      <w:r w:rsidRPr="00714462">
        <w:rPr>
          <w:sz w:val="24"/>
        </w:rPr>
        <w:t xml:space="preserve">оценкой </w:t>
      </w:r>
      <w:r w:rsidRPr="00714462">
        <w:rPr>
          <w:spacing w:val="-2"/>
          <w:sz w:val="24"/>
        </w:rPr>
        <w:t xml:space="preserve"> </w:t>
      </w:r>
      <w:r w:rsidRPr="00714462">
        <w:rPr>
          <w:sz w:val="24"/>
          <w:u w:val="single"/>
        </w:rPr>
        <w:t xml:space="preserve"> </w:t>
      </w:r>
      <w:r w:rsidRPr="00714462">
        <w:rPr>
          <w:sz w:val="24"/>
          <w:u w:val="single"/>
        </w:rPr>
        <w:tab/>
      </w:r>
    </w:p>
    <w:p w14:paraId="75B2FC99" w14:textId="77777777" w:rsidR="00714462" w:rsidRPr="00714462" w:rsidRDefault="00714462" w:rsidP="00714462">
      <w:pPr>
        <w:tabs>
          <w:tab w:val="left" w:pos="3693"/>
          <w:tab w:val="left" w:pos="4005"/>
          <w:tab w:val="left" w:pos="4665"/>
          <w:tab w:val="left" w:pos="6795"/>
          <w:tab w:val="left" w:pos="7620"/>
          <w:tab w:val="left" w:pos="7797"/>
          <w:tab w:val="left" w:pos="10288"/>
        </w:tabs>
        <w:overflowPunct w:val="0"/>
        <w:autoSpaceDE w:val="0"/>
        <w:autoSpaceDN w:val="0"/>
        <w:adjustRightInd w:val="0"/>
        <w:spacing w:line="276" w:lineRule="auto"/>
        <w:ind w:firstLine="0"/>
        <w:textAlignment w:val="baseline"/>
        <w:rPr>
          <w:sz w:val="24"/>
        </w:rPr>
      </w:pPr>
    </w:p>
    <w:p w14:paraId="6E916600" w14:textId="4434E25C" w:rsidR="00714462" w:rsidRPr="00714462" w:rsidRDefault="00714462" w:rsidP="00714462">
      <w:pPr>
        <w:tabs>
          <w:tab w:val="left" w:pos="3693"/>
          <w:tab w:val="left" w:pos="4005"/>
          <w:tab w:val="left" w:pos="4665"/>
          <w:tab w:val="left" w:pos="6795"/>
          <w:tab w:val="left" w:pos="7620"/>
          <w:tab w:val="left" w:pos="7797"/>
          <w:tab w:val="left" w:pos="10288"/>
        </w:tabs>
        <w:overflowPunct w:val="0"/>
        <w:autoSpaceDE w:val="0"/>
        <w:autoSpaceDN w:val="0"/>
        <w:adjustRightInd w:val="0"/>
        <w:spacing w:line="276" w:lineRule="auto"/>
        <w:ind w:firstLine="0"/>
        <w:textAlignment w:val="baseline"/>
        <w:rPr>
          <w:sz w:val="24"/>
        </w:rPr>
      </w:pPr>
      <w:r w:rsidRPr="00714462">
        <w:rPr>
          <w:sz w:val="24"/>
        </w:rPr>
        <w:t>Руководитель работы    _________________</w:t>
      </w:r>
      <w:r w:rsidRPr="00714462">
        <w:rPr>
          <w:sz w:val="24"/>
        </w:rPr>
        <w:tab/>
        <w:t xml:space="preserve">преподаватель, </w:t>
      </w:r>
      <w:r>
        <w:rPr>
          <w:sz w:val="24"/>
        </w:rPr>
        <w:t>А.В. Скорнякова</w:t>
      </w:r>
    </w:p>
    <w:p w14:paraId="5B0307E8" w14:textId="77777777" w:rsidR="00714462" w:rsidRPr="00714462" w:rsidRDefault="00714462" w:rsidP="00714462">
      <w:pPr>
        <w:tabs>
          <w:tab w:val="left" w:pos="7706"/>
        </w:tabs>
        <w:overflowPunct w:val="0"/>
        <w:autoSpaceDE w:val="0"/>
        <w:autoSpaceDN w:val="0"/>
        <w:adjustRightInd w:val="0"/>
        <w:spacing w:line="276" w:lineRule="auto"/>
        <w:ind w:firstLine="0"/>
        <w:textAlignment w:val="baseline"/>
        <w:rPr>
          <w:sz w:val="20"/>
          <w:szCs w:val="20"/>
        </w:rPr>
      </w:pPr>
      <w:r w:rsidRPr="00714462">
        <w:rPr>
          <w:sz w:val="24"/>
        </w:rPr>
        <w:t xml:space="preserve">                                            </w:t>
      </w:r>
      <w:r w:rsidRPr="00714462">
        <w:rPr>
          <w:sz w:val="20"/>
          <w:szCs w:val="20"/>
        </w:rPr>
        <w:t>подпись,</w:t>
      </w:r>
      <w:r w:rsidRPr="00714462">
        <w:rPr>
          <w:spacing w:val="-1"/>
          <w:sz w:val="20"/>
          <w:szCs w:val="20"/>
        </w:rPr>
        <w:t xml:space="preserve"> </w:t>
      </w:r>
      <w:r w:rsidRPr="00714462">
        <w:rPr>
          <w:sz w:val="20"/>
          <w:szCs w:val="20"/>
        </w:rPr>
        <w:t>дата</w:t>
      </w:r>
    </w:p>
    <w:p w14:paraId="1E533D81" w14:textId="77777777" w:rsidR="00714462" w:rsidRPr="00714462" w:rsidRDefault="00714462" w:rsidP="00714462">
      <w:pPr>
        <w:overflowPunct w:val="0"/>
        <w:autoSpaceDE w:val="0"/>
        <w:autoSpaceDN w:val="0"/>
        <w:adjustRightInd w:val="0"/>
        <w:spacing w:after="120" w:line="276" w:lineRule="auto"/>
        <w:ind w:firstLine="0"/>
        <w:textAlignment w:val="baseline"/>
        <w:rPr>
          <w:sz w:val="24"/>
        </w:rPr>
      </w:pPr>
    </w:p>
    <w:p w14:paraId="7E6D3B78" w14:textId="77777777" w:rsidR="00714462" w:rsidRPr="00714462" w:rsidRDefault="00714462" w:rsidP="00714462">
      <w:pPr>
        <w:overflowPunct w:val="0"/>
        <w:autoSpaceDE w:val="0"/>
        <w:autoSpaceDN w:val="0"/>
        <w:adjustRightInd w:val="0"/>
        <w:spacing w:line="200" w:lineRule="atLeast"/>
        <w:ind w:firstLine="0"/>
        <w:textAlignment w:val="baseline"/>
        <w:rPr>
          <w:sz w:val="24"/>
        </w:rPr>
      </w:pPr>
    </w:p>
    <w:p w14:paraId="3F8F786F" w14:textId="77777777" w:rsidR="00714462" w:rsidRPr="00714462" w:rsidRDefault="00714462" w:rsidP="00714462">
      <w:pPr>
        <w:overflowPunct w:val="0"/>
        <w:autoSpaceDE w:val="0"/>
        <w:autoSpaceDN w:val="0"/>
        <w:adjustRightInd w:val="0"/>
        <w:spacing w:line="200" w:lineRule="atLeast"/>
        <w:textAlignment w:val="baseline"/>
        <w:rPr>
          <w:sz w:val="24"/>
        </w:rPr>
      </w:pPr>
    </w:p>
    <w:p w14:paraId="7E0C0E51" w14:textId="77777777" w:rsidR="00714462" w:rsidRPr="00714462" w:rsidRDefault="00714462" w:rsidP="00714462">
      <w:pPr>
        <w:overflowPunct w:val="0"/>
        <w:autoSpaceDE w:val="0"/>
        <w:autoSpaceDN w:val="0"/>
        <w:adjustRightInd w:val="0"/>
        <w:ind w:firstLine="0"/>
        <w:jc w:val="center"/>
        <w:textAlignment w:val="baseline"/>
        <w:rPr>
          <w:sz w:val="24"/>
        </w:rPr>
      </w:pPr>
      <w:r w:rsidRPr="00714462">
        <w:rPr>
          <w:sz w:val="24"/>
        </w:rPr>
        <w:t>Ростов-на-Дону</w:t>
      </w:r>
    </w:p>
    <w:p w14:paraId="2F8E2B05" w14:textId="10B41B94" w:rsidR="00714462" w:rsidRPr="00714462" w:rsidRDefault="00714462" w:rsidP="00714462">
      <w:pPr>
        <w:overflowPunct w:val="0"/>
        <w:autoSpaceDE w:val="0"/>
        <w:autoSpaceDN w:val="0"/>
        <w:adjustRightInd w:val="0"/>
        <w:spacing w:line="300" w:lineRule="auto"/>
        <w:ind w:firstLine="0"/>
        <w:jc w:val="center"/>
        <w:textAlignment w:val="baseline"/>
        <w:rPr>
          <w:sz w:val="24"/>
        </w:rPr>
      </w:pPr>
      <w:r w:rsidRPr="00714462">
        <w:rPr>
          <w:sz w:val="24"/>
        </w:rPr>
        <w:t>202</w:t>
      </w:r>
      <w:r>
        <w:rPr>
          <w:sz w:val="24"/>
        </w:rPr>
        <w:t>5</w:t>
      </w:r>
    </w:p>
    <w:p w14:paraId="7C152060" w14:textId="77777777" w:rsidR="00714462" w:rsidRPr="00714462" w:rsidRDefault="00714462" w:rsidP="00714462">
      <w:pPr>
        <w:tabs>
          <w:tab w:val="left" w:pos="6090"/>
        </w:tabs>
        <w:suppressAutoHyphens/>
        <w:overflowPunct w:val="0"/>
        <w:autoSpaceDE w:val="0"/>
        <w:autoSpaceDN w:val="0"/>
        <w:adjustRightInd w:val="0"/>
        <w:spacing w:line="240" w:lineRule="auto"/>
        <w:ind w:firstLine="0"/>
        <w:jc w:val="center"/>
        <w:textAlignment w:val="baseline"/>
        <w:rPr>
          <w:sz w:val="24"/>
          <w:lang w:eastAsia="ar-SA"/>
        </w:rPr>
      </w:pPr>
      <w:r w:rsidRPr="00714462">
        <w:rPr>
          <w:noProof/>
          <w:sz w:val="24"/>
        </w:rPr>
        <w:lastRenderedPageBreak/>
        <w:drawing>
          <wp:inline distT="0" distB="0" distL="0" distR="0" wp14:anchorId="715D36F9" wp14:editId="7772CBD1">
            <wp:extent cx="631825" cy="690245"/>
            <wp:effectExtent l="0" t="0" r="0" b="0"/>
            <wp:docPr id="62" name="Рисунок 62" descr="Изображение выглядит как символ, зарисовка, логотип, графическая встав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62" descr="Изображение выглядит как символ, зарисовка, логотип, графическая вставка&#10;&#10;Содержимое, созданное искусственным интеллектом, может быть неверны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1825" cy="690245"/>
                    </a:xfrm>
                    <a:prstGeom prst="rect">
                      <a:avLst/>
                    </a:prstGeom>
                    <a:noFill/>
                    <a:ln>
                      <a:noFill/>
                    </a:ln>
                  </pic:spPr>
                </pic:pic>
              </a:graphicData>
            </a:graphic>
          </wp:inline>
        </w:drawing>
      </w:r>
    </w:p>
    <w:p w14:paraId="5188009B" w14:textId="77777777" w:rsidR="00714462" w:rsidRPr="00714462" w:rsidRDefault="00714462" w:rsidP="00714462">
      <w:pPr>
        <w:overflowPunct w:val="0"/>
        <w:autoSpaceDE w:val="0"/>
        <w:autoSpaceDN w:val="0"/>
        <w:adjustRightInd w:val="0"/>
        <w:spacing w:line="240" w:lineRule="auto"/>
        <w:ind w:left="-284" w:firstLine="0"/>
        <w:jc w:val="center"/>
        <w:textAlignment w:val="baseline"/>
        <w:rPr>
          <w:szCs w:val="28"/>
          <w:lang w:eastAsia="ar-SA"/>
        </w:rPr>
      </w:pPr>
      <w:r w:rsidRPr="00714462">
        <w:rPr>
          <w:szCs w:val="28"/>
          <w:lang w:eastAsia="ar-SA"/>
        </w:rPr>
        <w:t>МИНИСТЕРСТВО ОБРАЗОВАНИЯ И НАУКИ РОССИЙСКОЙ ФЕДЕРАЦИИ</w:t>
      </w:r>
    </w:p>
    <w:p w14:paraId="698C0C5A" w14:textId="77777777" w:rsidR="00714462" w:rsidRPr="00714462" w:rsidRDefault="00714462" w:rsidP="00714462">
      <w:pPr>
        <w:suppressAutoHyphens/>
        <w:overflowPunct w:val="0"/>
        <w:autoSpaceDE w:val="0"/>
        <w:autoSpaceDN w:val="0"/>
        <w:adjustRightInd w:val="0"/>
        <w:spacing w:line="240" w:lineRule="auto"/>
        <w:ind w:left="-284" w:firstLine="0"/>
        <w:jc w:val="center"/>
        <w:textAlignment w:val="baseline"/>
        <w:rPr>
          <w:b/>
          <w:bCs/>
          <w:szCs w:val="28"/>
          <w:lang w:eastAsia="ar-SA"/>
        </w:rPr>
      </w:pPr>
      <w:r w:rsidRPr="00714462">
        <w:rPr>
          <w:b/>
          <w:bCs/>
          <w:szCs w:val="28"/>
          <w:lang w:eastAsia="ar-SA"/>
        </w:rPr>
        <w:t xml:space="preserve">ФЕДЕРАЛЬНОЕ ГОСУДАРСТВЕННОЕ БЮДЖЕТНОЕ </w:t>
      </w:r>
    </w:p>
    <w:p w14:paraId="3CC2D4ED" w14:textId="77777777" w:rsidR="00714462" w:rsidRPr="00714462" w:rsidRDefault="00714462" w:rsidP="00714462">
      <w:pPr>
        <w:suppressAutoHyphens/>
        <w:overflowPunct w:val="0"/>
        <w:autoSpaceDE w:val="0"/>
        <w:autoSpaceDN w:val="0"/>
        <w:adjustRightInd w:val="0"/>
        <w:spacing w:line="240" w:lineRule="auto"/>
        <w:ind w:left="-284" w:firstLine="0"/>
        <w:jc w:val="center"/>
        <w:textAlignment w:val="baseline"/>
        <w:rPr>
          <w:b/>
          <w:bCs/>
          <w:szCs w:val="28"/>
          <w:lang w:eastAsia="ar-SA"/>
        </w:rPr>
      </w:pPr>
      <w:r w:rsidRPr="00714462">
        <w:rPr>
          <w:b/>
          <w:bCs/>
          <w:szCs w:val="28"/>
          <w:lang w:eastAsia="ar-SA"/>
        </w:rPr>
        <w:t>ОБРАЗОВАТЕЛЬНОЕ УЧРЕЖДЕНИЕ ВЫСШЕГО ОБРАЗОВАНИЯ</w:t>
      </w:r>
    </w:p>
    <w:p w14:paraId="196F6815" w14:textId="77777777" w:rsidR="00714462" w:rsidRPr="00714462" w:rsidRDefault="00714462" w:rsidP="00714462">
      <w:pPr>
        <w:suppressAutoHyphens/>
        <w:overflowPunct w:val="0"/>
        <w:autoSpaceDE w:val="0"/>
        <w:autoSpaceDN w:val="0"/>
        <w:adjustRightInd w:val="0"/>
        <w:spacing w:line="240" w:lineRule="auto"/>
        <w:ind w:left="-284" w:firstLine="0"/>
        <w:jc w:val="center"/>
        <w:textAlignment w:val="baseline"/>
        <w:rPr>
          <w:b/>
          <w:bCs/>
          <w:szCs w:val="28"/>
          <w:lang w:eastAsia="ar-SA"/>
        </w:rPr>
      </w:pPr>
      <w:r w:rsidRPr="00714462">
        <w:rPr>
          <w:b/>
          <w:bCs/>
          <w:szCs w:val="28"/>
          <w:lang w:eastAsia="ar-SA"/>
        </w:rPr>
        <w:t>«ДОНСКОЙ ГОСУДАРСТВЕННЫЙ ТЕХНИЧЕСКИЙ УНИВЕРСИТЕТ»</w:t>
      </w:r>
    </w:p>
    <w:p w14:paraId="61F8BB41" w14:textId="77777777" w:rsidR="00714462" w:rsidRPr="00714462" w:rsidRDefault="00714462" w:rsidP="00714462">
      <w:pPr>
        <w:suppressAutoHyphens/>
        <w:overflowPunct w:val="0"/>
        <w:autoSpaceDE w:val="0"/>
        <w:autoSpaceDN w:val="0"/>
        <w:adjustRightInd w:val="0"/>
        <w:spacing w:line="240" w:lineRule="auto"/>
        <w:ind w:left="-284" w:firstLine="0"/>
        <w:jc w:val="center"/>
        <w:textAlignment w:val="baseline"/>
        <w:rPr>
          <w:szCs w:val="28"/>
          <w:lang w:eastAsia="ar-SA"/>
        </w:rPr>
      </w:pPr>
      <w:r w:rsidRPr="00714462">
        <w:rPr>
          <w:b/>
          <w:bCs/>
          <w:szCs w:val="28"/>
          <w:lang w:eastAsia="ar-SA"/>
        </w:rPr>
        <w:t>(ДГТУ)</w:t>
      </w:r>
    </w:p>
    <w:p w14:paraId="1E348D59" w14:textId="77777777" w:rsidR="00714462" w:rsidRPr="00714462" w:rsidRDefault="00714462" w:rsidP="00714462">
      <w:pPr>
        <w:suppressAutoHyphens/>
        <w:overflowPunct w:val="0"/>
        <w:autoSpaceDE w:val="0"/>
        <w:autoSpaceDN w:val="0"/>
        <w:adjustRightInd w:val="0"/>
        <w:spacing w:before="120" w:line="240" w:lineRule="auto"/>
        <w:ind w:firstLine="0"/>
        <w:jc w:val="center"/>
        <w:textAlignment w:val="baseline"/>
        <w:rPr>
          <w:sz w:val="24"/>
          <w:lang w:eastAsia="ar-SA"/>
        </w:rPr>
      </w:pPr>
      <w:r w:rsidRPr="00714462">
        <w:rPr>
          <w:sz w:val="24"/>
          <w:lang w:eastAsia="ar-SA"/>
        </w:rPr>
        <w:t>Колледж экономики, управления и права</w:t>
      </w:r>
    </w:p>
    <w:p w14:paraId="611F55EA" w14:textId="77777777" w:rsidR="00714462" w:rsidRPr="00714462" w:rsidRDefault="00714462" w:rsidP="00714462">
      <w:pPr>
        <w:suppressAutoHyphens/>
        <w:overflowPunct w:val="0"/>
        <w:autoSpaceDE w:val="0"/>
        <w:autoSpaceDN w:val="0"/>
        <w:adjustRightInd w:val="0"/>
        <w:spacing w:after="120" w:line="240" w:lineRule="auto"/>
        <w:ind w:left="6662" w:firstLine="0"/>
        <w:textAlignment w:val="baseline"/>
        <w:rPr>
          <w:sz w:val="24"/>
          <w:lang w:eastAsia="ar-SA"/>
        </w:rPr>
      </w:pPr>
    </w:p>
    <w:p w14:paraId="0A2FCFE6" w14:textId="77777777" w:rsidR="00714462" w:rsidRPr="00714462" w:rsidRDefault="00714462" w:rsidP="00714462">
      <w:pPr>
        <w:suppressAutoHyphens/>
        <w:overflowPunct w:val="0"/>
        <w:autoSpaceDE w:val="0"/>
        <w:autoSpaceDN w:val="0"/>
        <w:adjustRightInd w:val="0"/>
        <w:spacing w:after="120" w:line="240" w:lineRule="auto"/>
        <w:ind w:left="5670" w:firstLine="0"/>
        <w:textAlignment w:val="baseline"/>
        <w:rPr>
          <w:sz w:val="24"/>
          <w:lang w:eastAsia="ar-SA"/>
        </w:rPr>
      </w:pPr>
      <w:r w:rsidRPr="00714462">
        <w:rPr>
          <w:sz w:val="24"/>
          <w:lang w:eastAsia="ar-SA"/>
        </w:rPr>
        <w:t>Заместитель директора по УВР</w:t>
      </w:r>
    </w:p>
    <w:p w14:paraId="67474E85" w14:textId="77777777" w:rsidR="00714462" w:rsidRPr="00714462" w:rsidRDefault="00714462" w:rsidP="00714462">
      <w:pPr>
        <w:suppressAutoHyphens/>
        <w:overflowPunct w:val="0"/>
        <w:autoSpaceDE w:val="0"/>
        <w:autoSpaceDN w:val="0"/>
        <w:adjustRightInd w:val="0"/>
        <w:spacing w:line="240" w:lineRule="auto"/>
        <w:ind w:left="5670" w:firstLine="0"/>
        <w:textAlignment w:val="baseline"/>
        <w:rPr>
          <w:sz w:val="24"/>
          <w:u w:val="single"/>
          <w:lang w:eastAsia="ar-SA"/>
        </w:rPr>
      </w:pPr>
      <w:r w:rsidRPr="00714462">
        <w:rPr>
          <w:sz w:val="24"/>
          <w:lang w:eastAsia="ar-SA"/>
        </w:rPr>
        <w:t>______________Т.Е. Шепелева</w:t>
      </w:r>
    </w:p>
    <w:p w14:paraId="359C2559" w14:textId="77777777" w:rsidR="00714462" w:rsidRPr="00714462" w:rsidRDefault="00714462" w:rsidP="00714462">
      <w:pPr>
        <w:suppressAutoHyphens/>
        <w:overflowPunct w:val="0"/>
        <w:autoSpaceDE w:val="0"/>
        <w:autoSpaceDN w:val="0"/>
        <w:adjustRightInd w:val="0"/>
        <w:spacing w:line="240" w:lineRule="auto"/>
        <w:ind w:left="5670" w:firstLine="0"/>
        <w:textAlignment w:val="baseline"/>
        <w:rPr>
          <w:sz w:val="24"/>
          <w:vertAlign w:val="superscript"/>
          <w:lang w:eastAsia="ar-SA"/>
        </w:rPr>
      </w:pPr>
      <w:r w:rsidRPr="00714462">
        <w:rPr>
          <w:sz w:val="24"/>
          <w:vertAlign w:val="superscript"/>
          <w:lang w:eastAsia="ar-SA"/>
        </w:rPr>
        <w:t xml:space="preserve">              (подпись)              </w:t>
      </w:r>
    </w:p>
    <w:p w14:paraId="4251A9CA" w14:textId="6B101946" w:rsidR="00714462" w:rsidRPr="00714462" w:rsidRDefault="00714462" w:rsidP="00714462">
      <w:pPr>
        <w:suppressAutoHyphens/>
        <w:overflowPunct w:val="0"/>
        <w:autoSpaceDE w:val="0"/>
        <w:autoSpaceDN w:val="0"/>
        <w:adjustRightInd w:val="0"/>
        <w:spacing w:line="240" w:lineRule="auto"/>
        <w:ind w:left="5670" w:firstLine="0"/>
        <w:textAlignment w:val="baseline"/>
        <w:rPr>
          <w:sz w:val="24"/>
          <w:lang w:eastAsia="ar-SA"/>
        </w:rPr>
      </w:pPr>
      <w:r w:rsidRPr="00714462">
        <w:rPr>
          <w:sz w:val="24"/>
          <w:lang w:eastAsia="ar-SA"/>
        </w:rPr>
        <w:t>«</w:t>
      </w:r>
      <w:r w:rsidRPr="00714462">
        <w:rPr>
          <w:sz w:val="24"/>
          <w:u w:val="single"/>
          <w:lang w:eastAsia="ar-SA"/>
        </w:rPr>
        <w:t xml:space="preserve">         </w:t>
      </w:r>
      <w:r w:rsidRPr="00714462">
        <w:rPr>
          <w:sz w:val="24"/>
          <w:lang w:eastAsia="ar-SA"/>
        </w:rPr>
        <w:t>»  _____________ 202</w:t>
      </w:r>
      <w:r>
        <w:rPr>
          <w:sz w:val="24"/>
          <w:lang w:eastAsia="ar-SA"/>
        </w:rPr>
        <w:t>5</w:t>
      </w:r>
      <w:r w:rsidRPr="00714462">
        <w:rPr>
          <w:sz w:val="24"/>
          <w:lang w:eastAsia="ar-SA"/>
        </w:rPr>
        <w:t xml:space="preserve"> г.</w:t>
      </w:r>
    </w:p>
    <w:p w14:paraId="51EB77C8" w14:textId="77777777" w:rsidR="00714462" w:rsidRPr="00714462" w:rsidRDefault="00714462" w:rsidP="00714462">
      <w:pPr>
        <w:suppressAutoHyphens/>
        <w:overflowPunct w:val="0"/>
        <w:autoSpaceDE w:val="0"/>
        <w:autoSpaceDN w:val="0"/>
        <w:adjustRightInd w:val="0"/>
        <w:spacing w:line="240" w:lineRule="auto"/>
        <w:ind w:firstLine="0"/>
        <w:jc w:val="center"/>
        <w:textAlignment w:val="baseline"/>
        <w:rPr>
          <w:sz w:val="24"/>
          <w:u w:val="single"/>
          <w:lang w:eastAsia="ar-SA"/>
        </w:rPr>
      </w:pPr>
    </w:p>
    <w:p w14:paraId="515F25D9" w14:textId="77777777" w:rsidR="00714462" w:rsidRPr="00714462" w:rsidRDefault="00714462" w:rsidP="00714462">
      <w:pPr>
        <w:suppressAutoHyphens/>
        <w:overflowPunct w:val="0"/>
        <w:autoSpaceDE w:val="0"/>
        <w:autoSpaceDN w:val="0"/>
        <w:adjustRightInd w:val="0"/>
        <w:spacing w:line="240" w:lineRule="auto"/>
        <w:ind w:firstLine="0"/>
        <w:jc w:val="center"/>
        <w:textAlignment w:val="baseline"/>
        <w:rPr>
          <w:sz w:val="24"/>
          <w:lang w:eastAsia="ar-SA"/>
        </w:rPr>
      </w:pPr>
    </w:p>
    <w:p w14:paraId="4A3BC8C7" w14:textId="77777777" w:rsidR="00714462" w:rsidRPr="00714462" w:rsidRDefault="00714462" w:rsidP="00714462">
      <w:pPr>
        <w:suppressAutoHyphens/>
        <w:overflowPunct w:val="0"/>
        <w:autoSpaceDE w:val="0"/>
        <w:autoSpaceDN w:val="0"/>
        <w:adjustRightInd w:val="0"/>
        <w:spacing w:line="240" w:lineRule="auto"/>
        <w:ind w:firstLine="0"/>
        <w:jc w:val="center"/>
        <w:textAlignment w:val="baseline"/>
        <w:rPr>
          <w:b/>
          <w:szCs w:val="28"/>
          <w:lang w:eastAsia="ar-SA"/>
        </w:rPr>
      </w:pPr>
    </w:p>
    <w:p w14:paraId="7292570D" w14:textId="77777777" w:rsidR="00714462" w:rsidRPr="00714462" w:rsidRDefault="00714462" w:rsidP="00714462">
      <w:pPr>
        <w:suppressAutoHyphens/>
        <w:overflowPunct w:val="0"/>
        <w:autoSpaceDE w:val="0"/>
        <w:autoSpaceDN w:val="0"/>
        <w:adjustRightInd w:val="0"/>
        <w:spacing w:line="240" w:lineRule="auto"/>
        <w:ind w:firstLine="0"/>
        <w:jc w:val="center"/>
        <w:textAlignment w:val="baseline"/>
        <w:rPr>
          <w:b/>
          <w:szCs w:val="28"/>
          <w:lang w:eastAsia="ar-SA"/>
        </w:rPr>
      </w:pPr>
      <w:r w:rsidRPr="00714462">
        <w:rPr>
          <w:b/>
          <w:szCs w:val="28"/>
          <w:lang w:eastAsia="ar-SA"/>
        </w:rPr>
        <w:t xml:space="preserve">ЗАДАНИЕ </w:t>
      </w:r>
    </w:p>
    <w:p w14:paraId="732288FA" w14:textId="77777777" w:rsidR="00714462" w:rsidRPr="00714462" w:rsidRDefault="00714462" w:rsidP="00714462">
      <w:pPr>
        <w:suppressAutoHyphens/>
        <w:overflowPunct w:val="0"/>
        <w:autoSpaceDE w:val="0"/>
        <w:autoSpaceDN w:val="0"/>
        <w:adjustRightInd w:val="0"/>
        <w:spacing w:line="240" w:lineRule="auto"/>
        <w:ind w:firstLine="0"/>
        <w:jc w:val="center"/>
        <w:textAlignment w:val="baseline"/>
        <w:rPr>
          <w:szCs w:val="28"/>
          <w:lang w:eastAsia="ar-SA"/>
        </w:rPr>
      </w:pPr>
      <w:r w:rsidRPr="00714462">
        <w:rPr>
          <w:szCs w:val="28"/>
          <w:lang w:eastAsia="ar-SA"/>
        </w:rPr>
        <w:t>на курсовую работу</w:t>
      </w:r>
    </w:p>
    <w:p w14:paraId="0EEDD762" w14:textId="77777777" w:rsidR="00714462" w:rsidRPr="00714462" w:rsidRDefault="00714462" w:rsidP="00714462">
      <w:pPr>
        <w:suppressAutoHyphens/>
        <w:overflowPunct w:val="0"/>
        <w:autoSpaceDE w:val="0"/>
        <w:autoSpaceDN w:val="0"/>
        <w:adjustRightInd w:val="0"/>
        <w:spacing w:line="240" w:lineRule="auto"/>
        <w:ind w:firstLine="0"/>
        <w:jc w:val="center"/>
        <w:textAlignment w:val="baseline"/>
        <w:rPr>
          <w:szCs w:val="28"/>
          <w:lang w:eastAsia="ar-SA"/>
        </w:rPr>
      </w:pPr>
    </w:p>
    <w:p w14:paraId="556C881E" w14:textId="7DA8F381"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 xml:space="preserve">Студент </w:t>
      </w:r>
      <w:r>
        <w:rPr>
          <w:color w:val="000000"/>
          <w:sz w:val="24"/>
        </w:rPr>
        <w:t>Голуб Я.В.</w:t>
      </w:r>
      <w:r w:rsidRPr="00714462">
        <w:rPr>
          <w:sz w:val="24"/>
          <w:lang w:eastAsia="ar-SA"/>
        </w:rPr>
        <w:t xml:space="preserve"> Код 38.02.02 Группа ССД</w:t>
      </w:r>
      <w:r>
        <w:rPr>
          <w:sz w:val="24"/>
          <w:lang w:eastAsia="ar-SA"/>
        </w:rPr>
        <w:t>3</w:t>
      </w:r>
      <w:r w:rsidRPr="00714462">
        <w:rPr>
          <w:sz w:val="24"/>
          <w:lang w:eastAsia="ar-SA"/>
        </w:rPr>
        <w:t>1</w:t>
      </w:r>
    </w:p>
    <w:p w14:paraId="3FAEC59C"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58394D29" w14:textId="7F9E3726" w:rsidR="00714462" w:rsidRPr="00714462" w:rsidRDefault="00714462" w:rsidP="00714462">
      <w:pPr>
        <w:suppressAutoHyphens/>
        <w:overflowPunct w:val="0"/>
        <w:autoSpaceDE w:val="0"/>
        <w:autoSpaceDN w:val="0"/>
        <w:adjustRightInd w:val="0"/>
        <w:ind w:firstLine="0"/>
        <w:textAlignment w:val="baseline"/>
        <w:rPr>
          <w:sz w:val="24"/>
          <w:lang w:eastAsia="ar-SA"/>
        </w:rPr>
      </w:pPr>
      <w:r w:rsidRPr="00714462">
        <w:rPr>
          <w:sz w:val="24"/>
          <w:lang w:eastAsia="ar-SA"/>
        </w:rPr>
        <w:t xml:space="preserve">Тема: </w:t>
      </w:r>
      <w:r w:rsidRPr="00714462">
        <w:rPr>
          <w:sz w:val="24"/>
        </w:rPr>
        <w:t>Повышение эффективности продаж страховых продуктов на примере СПАО «</w:t>
      </w:r>
      <w:proofErr w:type="spellStart"/>
      <w:r w:rsidRPr="00714462">
        <w:rPr>
          <w:sz w:val="24"/>
        </w:rPr>
        <w:t>Ингострах</w:t>
      </w:r>
      <w:proofErr w:type="spellEnd"/>
      <w:r w:rsidRPr="00714462">
        <w:rPr>
          <w:sz w:val="24"/>
        </w:rPr>
        <w:t>»</w:t>
      </w:r>
    </w:p>
    <w:p w14:paraId="29520479" w14:textId="7648D506" w:rsidR="00714462" w:rsidRPr="00714462" w:rsidRDefault="00714462" w:rsidP="00714462">
      <w:pPr>
        <w:suppressAutoHyphens/>
        <w:overflowPunct w:val="0"/>
        <w:autoSpaceDE w:val="0"/>
        <w:autoSpaceDN w:val="0"/>
        <w:adjustRightInd w:val="0"/>
        <w:ind w:firstLine="0"/>
        <w:textAlignment w:val="baseline"/>
        <w:rPr>
          <w:b/>
          <w:sz w:val="24"/>
          <w:lang w:eastAsia="ar-SA"/>
        </w:rPr>
      </w:pPr>
      <w:r w:rsidRPr="00714462">
        <w:rPr>
          <w:sz w:val="24"/>
          <w:lang w:eastAsia="ar-SA"/>
        </w:rPr>
        <w:t>Срок представления работы к защите 28.11.202</w:t>
      </w:r>
      <w:r>
        <w:rPr>
          <w:sz w:val="24"/>
          <w:lang w:eastAsia="ar-SA"/>
        </w:rPr>
        <w:t>5</w:t>
      </w:r>
      <w:r w:rsidRPr="00714462">
        <w:rPr>
          <w:sz w:val="24"/>
          <w:lang w:eastAsia="ar-SA"/>
        </w:rPr>
        <w:t xml:space="preserve"> г.</w:t>
      </w:r>
    </w:p>
    <w:p w14:paraId="4A8262FC" w14:textId="77777777" w:rsidR="00714462" w:rsidRPr="00714462" w:rsidRDefault="00714462" w:rsidP="00714462">
      <w:pPr>
        <w:suppressAutoHyphens/>
        <w:overflowPunct w:val="0"/>
        <w:autoSpaceDE w:val="0"/>
        <w:autoSpaceDN w:val="0"/>
        <w:adjustRightInd w:val="0"/>
        <w:ind w:firstLine="0"/>
        <w:textAlignment w:val="baseline"/>
        <w:rPr>
          <w:sz w:val="24"/>
          <w:lang w:eastAsia="ar-SA"/>
        </w:rPr>
      </w:pPr>
      <w:r w:rsidRPr="00714462">
        <w:rPr>
          <w:sz w:val="24"/>
          <w:lang w:eastAsia="ar-SA"/>
        </w:rPr>
        <w:t>Исходные данные для курсовой работы:</w:t>
      </w:r>
    </w:p>
    <w:p w14:paraId="071C2CE6"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u w:val="single"/>
          <w:lang w:eastAsia="ar-SA"/>
        </w:rPr>
      </w:pPr>
      <w:r w:rsidRPr="00714462">
        <w:rPr>
          <w:sz w:val="24"/>
          <w:lang w:eastAsia="ar-SA"/>
        </w:rPr>
        <w:t xml:space="preserve">Учебники и учебные пособия по Страховому делу, Страхованию; периодическое издание «Страховое дело», информационный ресурс </w:t>
      </w:r>
      <w:r w:rsidRPr="00714462">
        <w:rPr>
          <w:sz w:val="24"/>
          <w:lang w:val="en-US" w:eastAsia="ar-SA"/>
        </w:rPr>
        <w:t>www</w:t>
      </w:r>
      <w:r w:rsidRPr="00714462">
        <w:rPr>
          <w:sz w:val="24"/>
          <w:lang w:eastAsia="ar-SA"/>
        </w:rPr>
        <w:t>.</w:t>
      </w:r>
      <w:r w:rsidRPr="00714462">
        <w:rPr>
          <w:sz w:val="24"/>
          <w:lang w:val="en-US" w:eastAsia="ar-SA"/>
        </w:rPr>
        <w:t>insure</w:t>
      </w:r>
      <w:r w:rsidRPr="00714462">
        <w:rPr>
          <w:sz w:val="24"/>
          <w:lang w:eastAsia="ar-SA"/>
        </w:rPr>
        <w:t>-</w:t>
      </w:r>
      <w:r w:rsidRPr="00714462">
        <w:rPr>
          <w:sz w:val="24"/>
          <w:lang w:val="en-US" w:eastAsia="ar-SA"/>
        </w:rPr>
        <w:t>info</w:t>
      </w:r>
      <w:r w:rsidRPr="00714462">
        <w:rPr>
          <w:sz w:val="24"/>
          <w:lang w:eastAsia="ar-SA"/>
        </w:rPr>
        <w:t>.</w:t>
      </w:r>
      <w:proofErr w:type="spellStart"/>
      <w:r w:rsidRPr="00714462">
        <w:rPr>
          <w:sz w:val="24"/>
          <w:lang w:val="en-US" w:eastAsia="ar-SA"/>
        </w:rPr>
        <w:t>ru</w:t>
      </w:r>
      <w:proofErr w:type="spellEnd"/>
      <w:r w:rsidRPr="00714462">
        <w:rPr>
          <w:sz w:val="24"/>
          <w:u w:val="single"/>
          <w:lang w:eastAsia="ar-SA"/>
        </w:rPr>
        <w:t xml:space="preserve"> </w:t>
      </w:r>
      <w:r w:rsidRPr="00714462">
        <w:rPr>
          <w:sz w:val="24"/>
          <w:lang w:eastAsia="ar-SA"/>
        </w:rPr>
        <w:t>и другие учебные и научные материалы по проблеме</w:t>
      </w:r>
    </w:p>
    <w:p w14:paraId="5EF334BE"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333B37EA"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 xml:space="preserve">Содержание </w:t>
      </w:r>
    </w:p>
    <w:p w14:paraId="01DCCC27"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0E9093DE"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ВВЕДЕНИЕ:</w:t>
      </w:r>
    </w:p>
    <w:p w14:paraId="5B8558C2"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 xml:space="preserve">Актуальность курсовой работы, цель и задачи исследования, предмет и объект исследования, структура исследования </w:t>
      </w:r>
    </w:p>
    <w:p w14:paraId="25AAE24B"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u w:val="single"/>
          <w:lang w:eastAsia="ar-SA"/>
        </w:rPr>
      </w:pPr>
    </w:p>
    <w:p w14:paraId="27B82C97"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Разделы основной части:</w:t>
      </w:r>
    </w:p>
    <w:p w14:paraId="5F93726C"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53FC89E6" w14:textId="626C0A1A"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rPr>
        <w:t xml:space="preserve">1.1 Понятие и жизненный цикл страхового продукта </w:t>
      </w:r>
      <w:r w:rsidRPr="00714462">
        <w:rPr>
          <w:sz w:val="24"/>
        </w:rPr>
        <w:br/>
        <w:t xml:space="preserve">1.2 Организация эффективной системы продаж страховых продуктов </w:t>
      </w:r>
      <w:r w:rsidRPr="00714462">
        <w:rPr>
          <w:sz w:val="24"/>
        </w:rPr>
        <w:br/>
        <w:t xml:space="preserve">1.3 Методы расчета показателей характеризующих эффективность продаж страховой компании </w:t>
      </w:r>
      <w:r w:rsidRPr="00714462">
        <w:rPr>
          <w:sz w:val="24"/>
        </w:rPr>
        <w:br/>
        <w:t xml:space="preserve">Глава 2 - Практические аспекты эффективности страховых продуктов на примере СПАО </w:t>
      </w:r>
      <w:r>
        <w:rPr>
          <w:sz w:val="24"/>
        </w:rPr>
        <w:t>«</w:t>
      </w:r>
      <w:r w:rsidRPr="00714462">
        <w:rPr>
          <w:sz w:val="24"/>
        </w:rPr>
        <w:t>Ингосстрах</w:t>
      </w:r>
      <w:r>
        <w:rPr>
          <w:sz w:val="24"/>
        </w:rPr>
        <w:t>»</w:t>
      </w:r>
      <w:r w:rsidRPr="00714462">
        <w:rPr>
          <w:sz w:val="24"/>
        </w:rPr>
        <w:t xml:space="preserve"> “ </w:t>
      </w:r>
      <w:r w:rsidRPr="00714462">
        <w:rPr>
          <w:sz w:val="24"/>
        </w:rPr>
        <w:br/>
        <w:t>2.1 Экономическая характеристика СПАО</w:t>
      </w:r>
      <w:r>
        <w:rPr>
          <w:sz w:val="24"/>
        </w:rPr>
        <w:t xml:space="preserve"> «</w:t>
      </w:r>
      <w:r w:rsidRPr="00714462">
        <w:rPr>
          <w:sz w:val="24"/>
        </w:rPr>
        <w:t>Ингосстрах</w:t>
      </w:r>
      <w:r>
        <w:rPr>
          <w:sz w:val="24"/>
        </w:rPr>
        <w:t>»</w:t>
      </w:r>
      <w:r w:rsidRPr="00714462">
        <w:rPr>
          <w:sz w:val="24"/>
        </w:rPr>
        <w:t xml:space="preserve"> </w:t>
      </w:r>
      <w:r w:rsidRPr="00714462">
        <w:rPr>
          <w:sz w:val="24"/>
        </w:rPr>
        <w:br/>
        <w:t xml:space="preserve">2.2 Расчет показателей эффективности продаж страховых продуктов на примере СПАО </w:t>
      </w:r>
      <w:r>
        <w:rPr>
          <w:sz w:val="24"/>
        </w:rPr>
        <w:lastRenderedPageBreak/>
        <w:t>«</w:t>
      </w:r>
      <w:r w:rsidRPr="00714462">
        <w:rPr>
          <w:sz w:val="24"/>
        </w:rPr>
        <w:t>Ингосстрах</w:t>
      </w:r>
      <w:r>
        <w:rPr>
          <w:sz w:val="24"/>
        </w:rPr>
        <w:t>»</w:t>
      </w:r>
      <w:r w:rsidRPr="00714462">
        <w:rPr>
          <w:sz w:val="24"/>
        </w:rPr>
        <w:t xml:space="preserve"> за период с 2022 года по 2023 год </w:t>
      </w:r>
      <w:r w:rsidRPr="00714462">
        <w:rPr>
          <w:sz w:val="24"/>
        </w:rPr>
        <w:br/>
        <w:t xml:space="preserve">2.3 Предложения и экономическое обоснования методов повышения эффективности продаж в СПАО </w:t>
      </w:r>
      <w:r>
        <w:rPr>
          <w:sz w:val="24"/>
        </w:rPr>
        <w:t>«</w:t>
      </w:r>
      <w:r w:rsidRPr="00714462">
        <w:rPr>
          <w:sz w:val="24"/>
        </w:rPr>
        <w:t>Ингосстрах</w:t>
      </w:r>
      <w:r>
        <w:rPr>
          <w:sz w:val="24"/>
        </w:rPr>
        <w:t>»</w:t>
      </w:r>
    </w:p>
    <w:p w14:paraId="1A431F50"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ЗАКЛЮЧЕНИЕ:</w:t>
      </w:r>
    </w:p>
    <w:p w14:paraId="1C1502FA"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основные выводы по работе</w:t>
      </w:r>
    </w:p>
    <w:p w14:paraId="6D1FEC29"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7CB3DBB3"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ПРИЛОЖЕНИЯ:</w:t>
      </w:r>
    </w:p>
    <w:p w14:paraId="1B005725"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771BD651"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01F9E441"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6AB64AC8" w14:textId="5B6D7E56"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 xml:space="preserve">Руководитель работы </w:t>
      </w:r>
      <w:r w:rsidRPr="00714462">
        <w:rPr>
          <w:sz w:val="24"/>
          <w:lang w:eastAsia="ar-SA"/>
        </w:rPr>
        <w:tab/>
      </w:r>
      <w:r w:rsidRPr="00714462">
        <w:rPr>
          <w:sz w:val="24"/>
          <w:lang w:eastAsia="ar-SA"/>
        </w:rPr>
        <w:tab/>
        <w:t>__________ 01.10.202</w:t>
      </w:r>
      <w:r>
        <w:rPr>
          <w:sz w:val="24"/>
          <w:lang w:eastAsia="ar-SA"/>
        </w:rPr>
        <w:t>5</w:t>
      </w:r>
      <w:r w:rsidRPr="00714462">
        <w:rPr>
          <w:sz w:val="24"/>
          <w:lang w:eastAsia="ar-SA"/>
        </w:rPr>
        <w:t xml:space="preserve"> </w:t>
      </w:r>
      <w:proofErr w:type="spellStart"/>
      <w:r w:rsidRPr="00714462">
        <w:rPr>
          <w:sz w:val="24"/>
          <w:lang w:eastAsia="ar-SA"/>
        </w:rPr>
        <w:t>преподаватель</w:t>
      </w:r>
      <w:proofErr w:type="gramStart"/>
      <w:r w:rsidRPr="00714462">
        <w:rPr>
          <w:sz w:val="24"/>
          <w:lang w:eastAsia="ar-SA"/>
        </w:rPr>
        <w:t>,</w:t>
      </w:r>
      <w:r>
        <w:rPr>
          <w:sz w:val="24"/>
          <w:lang w:eastAsia="ar-SA"/>
        </w:rPr>
        <w:t>А</w:t>
      </w:r>
      <w:proofErr w:type="gramEnd"/>
      <w:r>
        <w:rPr>
          <w:sz w:val="24"/>
          <w:lang w:eastAsia="ar-SA"/>
        </w:rPr>
        <w:t>.В</w:t>
      </w:r>
      <w:proofErr w:type="spellEnd"/>
      <w:r>
        <w:rPr>
          <w:sz w:val="24"/>
          <w:lang w:eastAsia="ar-SA"/>
        </w:rPr>
        <w:t>. Скорнякова</w:t>
      </w:r>
    </w:p>
    <w:p w14:paraId="6E5FCB33"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 xml:space="preserve">                                           </w:t>
      </w:r>
      <w:r w:rsidRPr="00714462">
        <w:rPr>
          <w:sz w:val="24"/>
          <w:lang w:eastAsia="ar-SA"/>
        </w:rPr>
        <w:tab/>
      </w:r>
      <w:r w:rsidRPr="00714462">
        <w:rPr>
          <w:sz w:val="24"/>
          <w:lang w:eastAsia="ar-SA"/>
        </w:rPr>
        <w:tab/>
      </w:r>
      <w:r w:rsidRPr="00714462">
        <w:rPr>
          <w:sz w:val="24"/>
          <w:vertAlign w:val="superscript"/>
          <w:lang w:eastAsia="ar-SA"/>
        </w:rPr>
        <w:t>(подпись)</w:t>
      </w:r>
    </w:p>
    <w:p w14:paraId="6C034DA0"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p>
    <w:p w14:paraId="55C5D4C1" w14:textId="61AD8798"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Задание принял к исполнению</w:t>
      </w:r>
      <w:r w:rsidRPr="00714462">
        <w:rPr>
          <w:sz w:val="24"/>
          <w:lang w:eastAsia="ar-SA"/>
        </w:rPr>
        <w:tab/>
        <w:t>__________ 01.10.202</w:t>
      </w:r>
      <w:r>
        <w:rPr>
          <w:sz w:val="24"/>
          <w:lang w:eastAsia="ar-SA"/>
        </w:rPr>
        <w:t>5</w:t>
      </w:r>
      <w:r w:rsidRPr="00714462">
        <w:rPr>
          <w:sz w:val="24"/>
          <w:lang w:eastAsia="ar-SA"/>
        </w:rPr>
        <w:t xml:space="preserve">  _________________</w:t>
      </w:r>
    </w:p>
    <w:p w14:paraId="217FE408" w14:textId="77777777" w:rsidR="00714462" w:rsidRPr="00714462" w:rsidRDefault="00714462" w:rsidP="00714462">
      <w:pPr>
        <w:suppressAutoHyphens/>
        <w:overflowPunct w:val="0"/>
        <w:autoSpaceDE w:val="0"/>
        <w:autoSpaceDN w:val="0"/>
        <w:adjustRightInd w:val="0"/>
        <w:spacing w:line="240" w:lineRule="auto"/>
        <w:ind w:firstLine="0"/>
        <w:textAlignment w:val="baseline"/>
        <w:rPr>
          <w:sz w:val="24"/>
          <w:lang w:eastAsia="ar-SA"/>
        </w:rPr>
      </w:pPr>
      <w:r w:rsidRPr="00714462">
        <w:rPr>
          <w:sz w:val="24"/>
          <w:lang w:eastAsia="ar-SA"/>
        </w:rPr>
        <w:t xml:space="preserve">                                                       </w:t>
      </w:r>
      <w:r w:rsidRPr="00714462">
        <w:rPr>
          <w:sz w:val="24"/>
          <w:lang w:eastAsia="ar-SA"/>
        </w:rPr>
        <w:tab/>
      </w:r>
      <w:r w:rsidRPr="00714462">
        <w:rPr>
          <w:sz w:val="24"/>
          <w:vertAlign w:val="superscript"/>
          <w:lang w:eastAsia="ar-SA"/>
        </w:rPr>
        <w:t xml:space="preserve">(подпись)         </w:t>
      </w:r>
      <w:r w:rsidRPr="00714462">
        <w:rPr>
          <w:sz w:val="24"/>
          <w:vertAlign w:val="superscript"/>
          <w:lang w:eastAsia="ar-SA"/>
        </w:rPr>
        <w:tab/>
      </w:r>
      <w:r w:rsidRPr="00714462">
        <w:rPr>
          <w:sz w:val="24"/>
          <w:lang w:eastAsia="ar-SA"/>
        </w:rPr>
        <w:tab/>
        <w:t xml:space="preserve">         </w:t>
      </w:r>
      <w:r w:rsidRPr="00714462">
        <w:rPr>
          <w:sz w:val="24"/>
          <w:vertAlign w:val="superscript"/>
          <w:lang w:eastAsia="ar-SA"/>
        </w:rPr>
        <w:t xml:space="preserve">            (ФИО)</w:t>
      </w:r>
    </w:p>
    <w:p w14:paraId="425BBA4F" w14:textId="77777777" w:rsidR="00714462" w:rsidRPr="00714462" w:rsidRDefault="00714462" w:rsidP="00714462">
      <w:pPr>
        <w:suppressAutoHyphens/>
        <w:overflowPunct w:val="0"/>
        <w:autoSpaceDE w:val="0"/>
        <w:autoSpaceDN w:val="0"/>
        <w:adjustRightInd w:val="0"/>
        <w:spacing w:line="240" w:lineRule="auto"/>
        <w:ind w:firstLine="0"/>
        <w:textAlignment w:val="baseline"/>
        <w:rPr>
          <w:rFonts w:ascii="Calibri" w:eastAsia="Calibri" w:hAnsi="Calibri"/>
          <w:sz w:val="24"/>
        </w:rPr>
      </w:pPr>
      <w:r w:rsidRPr="00714462">
        <w:rPr>
          <w:sz w:val="24"/>
          <w:lang w:eastAsia="ar-SA"/>
        </w:rPr>
        <w:t xml:space="preserve">                              </w:t>
      </w:r>
    </w:p>
    <w:p w14:paraId="54073367" w14:textId="77777777" w:rsidR="00714462" w:rsidRPr="00714462" w:rsidRDefault="00714462" w:rsidP="00714462">
      <w:pPr>
        <w:suppressAutoHyphens/>
        <w:overflowPunct w:val="0"/>
        <w:autoSpaceDE w:val="0"/>
        <w:autoSpaceDN w:val="0"/>
        <w:adjustRightInd w:val="0"/>
        <w:spacing w:line="300" w:lineRule="auto"/>
        <w:ind w:firstLine="0"/>
        <w:jc w:val="center"/>
        <w:textAlignment w:val="baseline"/>
        <w:rPr>
          <w:b/>
          <w:sz w:val="24"/>
          <w:lang w:eastAsia="ar-SA"/>
        </w:rPr>
      </w:pPr>
      <w:r w:rsidRPr="00714462">
        <w:rPr>
          <w:sz w:val="24"/>
          <w:lang w:eastAsia="ar-SA"/>
        </w:rPr>
        <w:tab/>
        <w:t xml:space="preserve">                            </w:t>
      </w:r>
    </w:p>
    <w:p w14:paraId="334BD3EE" w14:textId="77777777" w:rsidR="00714462" w:rsidRPr="00714462" w:rsidRDefault="00714462" w:rsidP="00714462">
      <w:pPr>
        <w:overflowPunct w:val="0"/>
        <w:autoSpaceDE w:val="0"/>
        <w:autoSpaceDN w:val="0"/>
        <w:adjustRightInd w:val="0"/>
        <w:textAlignment w:val="baseline"/>
        <w:rPr>
          <w:szCs w:val="20"/>
        </w:rPr>
      </w:pPr>
    </w:p>
    <w:p w14:paraId="2810E0DC" w14:textId="77777777" w:rsidR="00792794" w:rsidRDefault="00792794">
      <w:pPr>
        <w:spacing w:after="160" w:line="259" w:lineRule="auto"/>
        <w:ind w:firstLine="0"/>
        <w:jc w:val="left"/>
      </w:pPr>
      <w:r>
        <w:br w:type="page"/>
      </w:r>
    </w:p>
    <w:sdt>
      <w:sdtPr>
        <w:id w:val="-511381777"/>
        <w:docPartObj>
          <w:docPartGallery w:val="Table of Contents"/>
          <w:docPartUnique/>
        </w:docPartObj>
      </w:sdtPr>
      <w:sdtEndPr>
        <w:rPr>
          <w:b/>
          <w:bCs/>
        </w:rPr>
      </w:sdtEndPr>
      <w:sdtContent>
        <w:p w14:paraId="5962A5CA" w14:textId="484C8CE7" w:rsidR="00EE7495" w:rsidRPr="00EE7495" w:rsidRDefault="00EE7495" w:rsidP="00EE7495">
          <w:pPr>
            <w:jc w:val="center"/>
            <w:rPr>
              <w:b/>
              <w:bCs/>
            </w:rPr>
          </w:pPr>
          <w:r w:rsidRPr="00EE7495">
            <w:rPr>
              <w:b/>
              <w:bCs/>
            </w:rPr>
            <w:t>Содержание</w:t>
          </w:r>
        </w:p>
        <w:p w14:paraId="1BB45DDC" w14:textId="412DD5AC" w:rsidR="00EE7495" w:rsidRDefault="00EE7495" w:rsidP="00EE7495">
          <w:pPr>
            <w:pStyle w:val="11"/>
            <w:tabs>
              <w:tab w:val="right" w:leader="dot" w:pos="9345"/>
            </w:tabs>
            <w:spacing w:after="0"/>
            <w:ind w:firstLine="0"/>
            <w:rPr>
              <w:noProof/>
            </w:rPr>
          </w:pPr>
          <w:r>
            <w:fldChar w:fldCharType="begin"/>
          </w:r>
          <w:r>
            <w:instrText xml:space="preserve"> TOC \o "1-3" \h \z \u </w:instrText>
          </w:r>
          <w:r>
            <w:fldChar w:fldCharType="separate"/>
          </w:r>
          <w:hyperlink w:anchor="_Toc214301707" w:history="1">
            <w:r w:rsidRPr="00500FBD">
              <w:rPr>
                <w:rStyle w:val="af5"/>
                <w:noProof/>
              </w:rPr>
              <w:t>Введение</w:t>
            </w:r>
            <w:r>
              <w:rPr>
                <w:noProof/>
                <w:webHidden/>
              </w:rPr>
              <w:tab/>
            </w:r>
            <w:r>
              <w:rPr>
                <w:noProof/>
                <w:webHidden/>
              </w:rPr>
              <w:fldChar w:fldCharType="begin"/>
            </w:r>
            <w:r>
              <w:rPr>
                <w:noProof/>
                <w:webHidden/>
              </w:rPr>
              <w:instrText xml:space="preserve"> PAGEREF _Toc214301707 \h </w:instrText>
            </w:r>
            <w:r>
              <w:rPr>
                <w:noProof/>
                <w:webHidden/>
              </w:rPr>
            </w:r>
            <w:r>
              <w:rPr>
                <w:noProof/>
                <w:webHidden/>
              </w:rPr>
              <w:fldChar w:fldCharType="separate"/>
            </w:r>
            <w:r w:rsidR="00425069">
              <w:rPr>
                <w:noProof/>
                <w:webHidden/>
              </w:rPr>
              <w:t>5</w:t>
            </w:r>
            <w:r>
              <w:rPr>
                <w:noProof/>
                <w:webHidden/>
              </w:rPr>
              <w:fldChar w:fldCharType="end"/>
            </w:r>
          </w:hyperlink>
        </w:p>
        <w:p w14:paraId="718176DE" w14:textId="5975AA67" w:rsidR="00EE7495" w:rsidRDefault="00127A94" w:rsidP="00EE7495">
          <w:pPr>
            <w:pStyle w:val="11"/>
            <w:tabs>
              <w:tab w:val="right" w:leader="dot" w:pos="9345"/>
            </w:tabs>
            <w:spacing w:after="0"/>
            <w:ind w:firstLine="0"/>
            <w:rPr>
              <w:noProof/>
            </w:rPr>
          </w:pPr>
          <w:hyperlink w:anchor="_Toc214301708" w:history="1">
            <w:r w:rsidR="00EE7495" w:rsidRPr="00500FBD">
              <w:rPr>
                <w:rStyle w:val="af5"/>
                <w:noProof/>
              </w:rPr>
              <w:t>Глава 1 - Теоретические основы продаж страховых продуктов</w:t>
            </w:r>
            <w:r w:rsidR="00EE7495">
              <w:rPr>
                <w:noProof/>
                <w:webHidden/>
              </w:rPr>
              <w:tab/>
            </w:r>
            <w:r w:rsidR="00EE7495">
              <w:rPr>
                <w:noProof/>
                <w:webHidden/>
              </w:rPr>
              <w:fldChar w:fldCharType="begin"/>
            </w:r>
            <w:r w:rsidR="00EE7495">
              <w:rPr>
                <w:noProof/>
                <w:webHidden/>
              </w:rPr>
              <w:instrText xml:space="preserve"> PAGEREF _Toc214301708 \h </w:instrText>
            </w:r>
            <w:r w:rsidR="00EE7495">
              <w:rPr>
                <w:noProof/>
                <w:webHidden/>
              </w:rPr>
            </w:r>
            <w:r w:rsidR="00EE7495">
              <w:rPr>
                <w:noProof/>
                <w:webHidden/>
              </w:rPr>
              <w:fldChar w:fldCharType="separate"/>
            </w:r>
            <w:r w:rsidR="00425069">
              <w:rPr>
                <w:noProof/>
                <w:webHidden/>
              </w:rPr>
              <w:t>7</w:t>
            </w:r>
            <w:r w:rsidR="00EE7495">
              <w:rPr>
                <w:noProof/>
                <w:webHidden/>
              </w:rPr>
              <w:fldChar w:fldCharType="end"/>
            </w:r>
          </w:hyperlink>
        </w:p>
        <w:p w14:paraId="0EBA1A76" w14:textId="5271D69E" w:rsidR="00EE7495" w:rsidRDefault="00127A94" w:rsidP="00EE7495">
          <w:pPr>
            <w:pStyle w:val="11"/>
            <w:tabs>
              <w:tab w:val="right" w:leader="dot" w:pos="9345"/>
            </w:tabs>
            <w:spacing w:after="0"/>
            <w:ind w:firstLine="0"/>
            <w:rPr>
              <w:noProof/>
            </w:rPr>
          </w:pPr>
          <w:hyperlink w:anchor="_Toc214301709" w:history="1">
            <w:r w:rsidR="00EE7495" w:rsidRPr="00500FBD">
              <w:rPr>
                <w:rStyle w:val="af5"/>
                <w:noProof/>
              </w:rPr>
              <w:t>1.1 Понятие и жизненный цикл страхового продукта</w:t>
            </w:r>
            <w:r w:rsidR="00EE7495">
              <w:rPr>
                <w:noProof/>
                <w:webHidden/>
              </w:rPr>
              <w:tab/>
            </w:r>
            <w:r w:rsidR="00EE7495">
              <w:rPr>
                <w:noProof/>
                <w:webHidden/>
              </w:rPr>
              <w:fldChar w:fldCharType="begin"/>
            </w:r>
            <w:r w:rsidR="00EE7495">
              <w:rPr>
                <w:noProof/>
                <w:webHidden/>
              </w:rPr>
              <w:instrText xml:space="preserve"> PAGEREF _Toc214301709 \h </w:instrText>
            </w:r>
            <w:r w:rsidR="00EE7495">
              <w:rPr>
                <w:noProof/>
                <w:webHidden/>
              </w:rPr>
            </w:r>
            <w:r w:rsidR="00EE7495">
              <w:rPr>
                <w:noProof/>
                <w:webHidden/>
              </w:rPr>
              <w:fldChar w:fldCharType="separate"/>
            </w:r>
            <w:r w:rsidR="00425069">
              <w:rPr>
                <w:noProof/>
                <w:webHidden/>
              </w:rPr>
              <w:t>7</w:t>
            </w:r>
            <w:r w:rsidR="00EE7495">
              <w:rPr>
                <w:noProof/>
                <w:webHidden/>
              </w:rPr>
              <w:fldChar w:fldCharType="end"/>
            </w:r>
          </w:hyperlink>
        </w:p>
        <w:p w14:paraId="1495E56E" w14:textId="464ED030" w:rsidR="00EE7495" w:rsidRDefault="00127A94" w:rsidP="00EE7495">
          <w:pPr>
            <w:pStyle w:val="11"/>
            <w:tabs>
              <w:tab w:val="right" w:leader="dot" w:pos="9345"/>
            </w:tabs>
            <w:spacing w:after="0"/>
            <w:ind w:firstLine="0"/>
            <w:rPr>
              <w:noProof/>
            </w:rPr>
          </w:pPr>
          <w:hyperlink w:anchor="_Toc214301710" w:history="1">
            <w:r w:rsidR="00EE7495" w:rsidRPr="00500FBD">
              <w:rPr>
                <w:rStyle w:val="af5"/>
                <w:noProof/>
              </w:rPr>
              <w:t>1.2 Организация эффективной системы продаж страховых продуктов</w:t>
            </w:r>
            <w:r w:rsidR="00EE7495">
              <w:rPr>
                <w:noProof/>
                <w:webHidden/>
              </w:rPr>
              <w:tab/>
            </w:r>
            <w:r w:rsidR="00EE7495">
              <w:rPr>
                <w:noProof/>
                <w:webHidden/>
              </w:rPr>
              <w:fldChar w:fldCharType="begin"/>
            </w:r>
            <w:r w:rsidR="00EE7495">
              <w:rPr>
                <w:noProof/>
                <w:webHidden/>
              </w:rPr>
              <w:instrText xml:space="preserve"> PAGEREF _Toc214301710 \h </w:instrText>
            </w:r>
            <w:r w:rsidR="00EE7495">
              <w:rPr>
                <w:noProof/>
                <w:webHidden/>
              </w:rPr>
            </w:r>
            <w:r w:rsidR="00EE7495">
              <w:rPr>
                <w:noProof/>
                <w:webHidden/>
              </w:rPr>
              <w:fldChar w:fldCharType="separate"/>
            </w:r>
            <w:r w:rsidR="00425069">
              <w:rPr>
                <w:noProof/>
                <w:webHidden/>
              </w:rPr>
              <w:t>12</w:t>
            </w:r>
            <w:r w:rsidR="00EE7495">
              <w:rPr>
                <w:noProof/>
                <w:webHidden/>
              </w:rPr>
              <w:fldChar w:fldCharType="end"/>
            </w:r>
          </w:hyperlink>
        </w:p>
        <w:p w14:paraId="558F6827" w14:textId="13C1593A" w:rsidR="00EE7495" w:rsidRDefault="00127A94" w:rsidP="00EE7495">
          <w:pPr>
            <w:pStyle w:val="11"/>
            <w:tabs>
              <w:tab w:val="right" w:leader="dot" w:pos="9345"/>
            </w:tabs>
            <w:spacing w:after="0"/>
            <w:ind w:firstLine="0"/>
            <w:rPr>
              <w:noProof/>
            </w:rPr>
          </w:pPr>
          <w:hyperlink w:anchor="_Toc214301711" w:history="1">
            <w:r w:rsidR="00EE7495" w:rsidRPr="00500FBD">
              <w:rPr>
                <w:rStyle w:val="af5"/>
                <w:noProof/>
              </w:rPr>
              <w:t>1.3 Методы расчета показателей характеризующих эффективность продаж страховой компании</w:t>
            </w:r>
            <w:r w:rsidR="00EE7495">
              <w:rPr>
                <w:noProof/>
                <w:webHidden/>
              </w:rPr>
              <w:tab/>
            </w:r>
            <w:r w:rsidR="00EE7495">
              <w:rPr>
                <w:noProof/>
                <w:webHidden/>
              </w:rPr>
              <w:fldChar w:fldCharType="begin"/>
            </w:r>
            <w:r w:rsidR="00EE7495">
              <w:rPr>
                <w:noProof/>
                <w:webHidden/>
              </w:rPr>
              <w:instrText xml:space="preserve"> PAGEREF _Toc214301711 \h </w:instrText>
            </w:r>
            <w:r w:rsidR="00EE7495">
              <w:rPr>
                <w:noProof/>
                <w:webHidden/>
              </w:rPr>
            </w:r>
            <w:r w:rsidR="00EE7495">
              <w:rPr>
                <w:noProof/>
                <w:webHidden/>
              </w:rPr>
              <w:fldChar w:fldCharType="separate"/>
            </w:r>
            <w:r w:rsidR="00425069">
              <w:rPr>
                <w:noProof/>
                <w:webHidden/>
              </w:rPr>
              <w:t>15</w:t>
            </w:r>
            <w:r w:rsidR="00EE7495">
              <w:rPr>
                <w:noProof/>
                <w:webHidden/>
              </w:rPr>
              <w:fldChar w:fldCharType="end"/>
            </w:r>
          </w:hyperlink>
        </w:p>
        <w:p w14:paraId="799B8D09" w14:textId="3769158C" w:rsidR="00EE7495" w:rsidRDefault="00127A94" w:rsidP="00EE7495">
          <w:pPr>
            <w:pStyle w:val="11"/>
            <w:tabs>
              <w:tab w:val="right" w:leader="dot" w:pos="9345"/>
            </w:tabs>
            <w:spacing w:after="0"/>
            <w:ind w:firstLine="0"/>
            <w:rPr>
              <w:noProof/>
            </w:rPr>
          </w:pPr>
          <w:hyperlink w:anchor="_Toc214301712" w:history="1">
            <w:r w:rsidR="00EE7495" w:rsidRPr="00500FBD">
              <w:rPr>
                <w:rStyle w:val="af5"/>
                <w:noProof/>
              </w:rPr>
              <w:t>Глава 2 - Практические аспекты эффективности страховых продуктов на примере СПАО «Ингосстрах»</w:t>
            </w:r>
            <w:r w:rsidR="00EE7495">
              <w:rPr>
                <w:noProof/>
                <w:webHidden/>
              </w:rPr>
              <w:tab/>
            </w:r>
            <w:r w:rsidR="00EE7495">
              <w:rPr>
                <w:noProof/>
                <w:webHidden/>
              </w:rPr>
              <w:fldChar w:fldCharType="begin"/>
            </w:r>
            <w:r w:rsidR="00EE7495">
              <w:rPr>
                <w:noProof/>
                <w:webHidden/>
              </w:rPr>
              <w:instrText xml:space="preserve"> PAGEREF _Toc214301712 \h </w:instrText>
            </w:r>
            <w:r w:rsidR="00EE7495">
              <w:rPr>
                <w:noProof/>
                <w:webHidden/>
              </w:rPr>
            </w:r>
            <w:r w:rsidR="00EE7495">
              <w:rPr>
                <w:noProof/>
                <w:webHidden/>
              </w:rPr>
              <w:fldChar w:fldCharType="separate"/>
            </w:r>
            <w:r w:rsidR="00425069">
              <w:rPr>
                <w:noProof/>
                <w:webHidden/>
              </w:rPr>
              <w:t>21</w:t>
            </w:r>
            <w:r w:rsidR="00EE7495">
              <w:rPr>
                <w:noProof/>
                <w:webHidden/>
              </w:rPr>
              <w:fldChar w:fldCharType="end"/>
            </w:r>
          </w:hyperlink>
        </w:p>
        <w:p w14:paraId="5F7E8F8C" w14:textId="1BEF4FE1" w:rsidR="00EE7495" w:rsidRDefault="00127A94" w:rsidP="00EE7495">
          <w:pPr>
            <w:pStyle w:val="11"/>
            <w:tabs>
              <w:tab w:val="right" w:leader="dot" w:pos="9345"/>
            </w:tabs>
            <w:spacing w:after="0"/>
            <w:ind w:firstLine="0"/>
            <w:rPr>
              <w:noProof/>
            </w:rPr>
          </w:pPr>
          <w:hyperlink w:anchor="_Toc214301713" w:history="1">
            <w:r w:rsidR="00EE7495" w:rsidRPr="00500FBD">
              <w:rPr>
                <w:rStyle w:val="af5"/>
                <w:noProof/>
              </w:rPr>
              <w:t>2.1 Экономическая характеристика СПАО «Ингосстрах»</w:t>
            </w:r>
            <w:r w:rsidR="00EE7495">
              <w:rPr>
                <w:noProof/>
                <w:webHidden/>
              </w:rPr>
              <w:tab/>
            </w:r>
            <w:r w:rsidR="00EE7495">
              <w:rPr>
                <w:noProof/>
                <w:webHidden/>
              </w:rPr>
              <w:fldChar w:fldCharType="begin"/>
            </w:r>
            <w:r w:rsidR="00EE7495">
              <w:rPr>
                <w:noProof/>
                <w:webHidden/>
              </w:rPr>
              <w:instrText xml:space="preserve"> PAGEREF _Toc214301713 \h </w:instrText>
            </w:r>
            <w:r w:rsidR="00EE7495">
              <w:rPr>
                <w:noProof/>
                <w:webHidden/>
              </w:rPr>
            </w:r>
            <w:r w:rsidR="00EE7495">
              <w:rPr>
                <w:noProof/>
                <w:webHidden/>
              </w:rPr>
              <w:fldChar w:fldCharType="separate"/>
            </w:r>
            <w:r w:rsidR="00425069">
              <w:rPr>
                <w:noProof/>
                <w:webHidden/>
              </w:rPr>
              <w:t>21</w:t>
            </w:r>
            <w:r w:rsidR="00EE7495">
              <w:rPr>
                <w:noProof/>
                <w:webHidden/>
              </w:rPr>
              <w:fldChar w:fldCharType="end"/>
            </w:r>
          </w:hyperlink>
        </w:p>
        <w:p w14:paraId="1555E2AD" w14:textId="63C20850" w:rsidR="00EE7495" w:rsidRDefault="00127A94" w:rsidP="00EE7495">
          <w:pPr>
            <w:pStyle w:val="11"/>
            <w:tabs>
              <w:tab w:val="right" w:leader="dot" w:pos="9345"/>
            </w:tabs>
            <w:spacing w:after="0"/>
            <w:ind w:firstLine="0"/>
            <w:rPr>
              <w:noProof/>
            </w:rPr>
          </w:pPr>
          <w:hyperlink w:anchor="_Toc214301714" w:history="1">
            <w:r w:rsidR="00EE7495" w:rsidRPr="00500FBD">
              <w:rPr>
                <w:rStyle w:val="af5"/>
                <w:noProof/>
              </w:rPr>
              <w:t>2.2 Расчет показателей эффективности продаж страховых продуктов на примере СПАО «Ингосстрах» за период с 2022 года по 2023 год</w:t>
            </w:r>
            <w:r w:rsidR="00EE7495">
              <w:rPr>
                <w:noProof/>
                <w:webHidden/>
              </w:rPr>
              <w:tab/>
            </w:r>
            <w:r w:rsidR="00EE7495">
              <w:rPr>
                <w:noProof/>
                <w:webHidden/>
              </w:rPr>
              <w:fldChar w:fldCharType="begin"/>
            </w:r>
            <w:r w:rsidR="00EE7495">
              <w:rPr>
                <w:noProof/>
                <w:webHidden/>
              </w:rPr>
              <w:instrText xml:space="preserve"> PAGEREF _Toc214301714 \h </w:instrText>
            </w:r>
            <w:r w:rsidR="00EE7495">
              <w:rPr>
                <w:noProof/>
                <w:webHidden/>
              </w:rPr>
            </w:r>
            <w:r w:rsidR="00EE7495">
              <w:rPr>
                <w:noProof/>
                <w:webHidden/>
              </w:rPr>
              <w:fldChar w:fldCharType="separate"/>
            </w:r>
            <w:r w:rsidR="00425069">
              <w:rPr>
                <w:noProof/>
                <w:webHidden/>
              </w:rPr>
              <w:t>24</w:t>
            </w:r>
            <w:r w:rsidR="00EE7495">
              <w:rPr>
                <w:noProof/>
                <w:webHidden/>
              </w:rPr>
              <w:fldChar w:fldCharType="end"/>
            </w:r>
          </w:hyperlink>
        </w:p>
        <w:p w14:paraId="1AE5C125" w14:textId="4AAEAD69" w:rsidR="00EE7495" w:rsidRDefault="00127A94" w:rsidP="00EE7495">
          <w:pPr>
            <w:pStyle w:val="11"/>
            <w:tabs>
              <w:tab w:val="right" w:leader="dot" w:pos="9345"/>
            </w:tabs>
            <w:spacing w:after="0"/>
            <w:ind w:firstLine="0"/>
            <w:rPr>
              <w:noProof/>
            </w:rPr>
          </w:pPr>
          <w:hyperlink w:anchor="_Toc214301715" w:history="1">
            <w:r w:rsidR="00EE7495" w:rsidRPr="00500FBD">
              <w:rPr>
                <w:rStyle w:val="af5"/>
                <w:noProof/>
              </w:rPr>
              <w:t>2.3 Предложения и экономическое обоснования методов повышения эффективности продаж в СПАО «Ингосстрах»</w:t>
            </w:r>
            <w:r w:rsidR="00EE7495">
              <w:rPr>
                <w:noProof/>
                <w:webHidden/>
              </w:rPr>
              <w:tab/>
            </w:r>
            <w:r w:rsidR="00EE7495">
              <w:rPr>
                <w:noProof/>
                <w:webHidden/>
              </w:rPr>
              <w:fldChar w:fldCharType="begin"/>
            </w:r>
            <w:r w:rsidR="00EE7495">
              <w:rPr>
                <w:noProof/>
                <w:webHidden/>
              </w:rPr>
              <w:instrText xml:space="preserve"> PAGEREF _Toc214301715 \h </w:instrText>
            </w:r>
            <w:r w:rsidR="00EE7495">
              <w:rPr>
                <w:noProof/>
                <w:webHidden/>
              </w:rPr>
            </w:r>
            <w:r w:rsidR="00EE7495">
              <w:rPr>
                <w:noProof/>
                <w:webHidden/>
              </w:rPr>
              <w:fldChar w:fldCharType="separate"/>
            </w:r>
            <w:r w:rsidR="00425069">
              <w:rPr>
                <w:noProof/>
                <w:webHidden/>
              </w:rPr>
              <w:t>31</w:t>
            </w:r>
            <w:r w:rsidR="00EE7495">
              <w:rPr>
                <w:noProof/>
                <w:webHidden/>
              </w:rPr>
              <w:fldChar w:fldCharType="end"/>
            </w:r>
          </w:hyperlink>
        </w:p>
        <w:p w14:paraId="7B2F680D" w14:textId="3A599937" w:rsidR="00EE7495" w:rsidRDefault="00127A94" w:rsidP="00EE7495">
          <w:pPr>
            <w:pStyle w:val="11"/>
            <w:tabs>
              <w:tab w:val="right" w:leader="dot" w:pos="9345"/>
            </w:tabs>
            <w:spacing w:after="0"/>
            <w:ind w:firstLine="0"/>
            <w:rPr>
              <w:noProof/>
            </w:rPr>
          </w:pPr>
          <w:hyperlink w:anchor="_Toc214301716" w:history="1">
            <w:r w:rsidR="00EE7495" w:rsidRPr="00500FBD">
              <w:rPr>
                <w:rStyle w:val="af5"/>
                <w:noProof/>
              </w:rPr>
              <w:t>Заключение</w:t>
            </w:r>
            <w:r w:rsidR="00EE7495">
              <w:rPr>
                <w:noProof/>
                <w:webHidden/>
              </w:rPr>
              <w:tab/>
            </w:r>
            <w:r w:rsidR="00EE7495">
              <w:rPr>
                <w:noProof/>
                <w:webHidden/>
              </w:rPr>
              <w:fldChar w:fldCharType="begin"/>
            </w:r>
            <w:r w:rsidR="00EE7495">
              <w:rPr>
                <w:noProof/>
                <w:webHidden/>
              </w:rPr>
              <w:instrText xml:space="preserve"> PAGEREF _Toc214301716 \h </w:instrText>
            </w:r>
            <w:r w:rsidR="00EE7495">
              <w:rPr>
                <w:noProof/>
                <w:webHidden/>
              </w:rPr>
            </w:r>
            <w:r w:rsidR="00EE7495">
              <w:rPr>
                <w:noProof/>
                <w:webHidden/>
              </w:rPr>
              <w:fldChar w:fldCharType="separate"/>
            </w:r>
            <w:r w:rsidR="00425069">
              <w:rPr>
                <w:noProof/>
                <w:webHidden/>
              </w:rPr>
              <w:t>37</w:t>
            </w:r>
            <w:r w:rsidR="00EE7495">
              <w:rPr>
                <w:noProof/>
                <w:webHidden/>
              </w:rPr>
              <w:fldChar w:fldCharType="end"/>
            </w:r>
          </w:hyperlink>
        </w:p>
        <w:p w14:paraId="64B7C317" w14:textId="0BB2EADB" w:rsidR="00EE7495" w:rsidRDefault="00127A94" w:rsidP="00EE7495">
          <w:pPr>
            <w:pStyle w:val="11"/>
            <w:tabs>
              <w:tab w:val="right" w:leader="dot" w:pos="9345"/>
            </w:tabs>
            <w:spacing w:after="0"/>
            <w:ind w:firstLine="0"/>
            <w:rPr>
              <w:noProof/>
            </w:rPr>
          </w:pPr>
          <w:hyperlink w:anchor="_Toc214301717" w:history="1">
            <w:r w:rsidR="00EE7495" w:rsidRPr="00500FBD">
              <w:rPr>
                <w:rStyle w:val="af5"/>
                <w:noProof/>
              </w:rPr>
              <w:t>Библиографический список</w:t>
            </w:r>
            <w:r w:rsidR="00EE7495">
              <w:rPr>
                <w:noProof/>
                <w:webHidden/>
              </w:rPr>
              <w:tab/>
            </w:r>
            <w:r w:rsidR="00EE7495">
              <w:rPr>
                <w:noProof/>
                <w:webHidden/>
              </w:rPr>
              <w:fldChar w:fldCharType="begin"/>
            </w:r>
            <w:r w:rsidR="00EE7495">
              <w:rPr>
                <w:noProof/>
                <w:webHidden/>
              </w:rPr>
              <w:instrText xml:space="preserve"> PAGEREF _Toc214301717 \h </w:instrText>
            </w:r>
            <w:r w:rsidR="00EE7495">
              <w:rPr>
                <w:noProof/>
                <w:webHidden/>
              </w:rPr>
            </w:r>
            <w:r w:rsidR="00EE7495">
              <w:rPr>
                <w:noProof/>
                <w:webHidden/>
              </w:rPr>
              <w:fldChar w:fldCharType="separate"/>
            </w:r>
            <w:r w:rsidR="00425069">
              <w:rPr>
                <w:noProof/>
                <w:webHidden/>
              </w:rPr>
              <w:t>39</w:t>
            </w:r>
            <w:r w:rsidR="00EE7495">
              <w:rPr>
                <w:noProof/>
                <w:webHidden/>
              </w:rPr>
              <w:fldChar w:fldCharType="end"/>
            </w:r>
          </w:hyperlink>
        </w:p>
        <w:p w14:paraId="387F20B5" w14:textId="3E4B6C99" w:rsidR="00EE7495" w:rsidRDefault="00EE7495" w:rsidP="00EE7495">
          <w:pPr>
            <w:ind w:firstLine="0"/>
          </w:pPr>
          <w:r>
            <w:rPr>
              <w:b/>
              <w:bCs/>
            </w:rPr>
            <w:fldChar w:fldCharType="end"/>
          </w:r>
        </w:p>
      </w:sdtContent>
    </w:sdt>
    <w:p w14:paraId="137DD63A" w14:textId="77777777" w:rsidR="00EE7495" w:rsidRDefault="00EE7495" w:rsidP="00EE7495"/>
    <w:p w14:paraId="25A02E9A" w14:textId="77777777" w:rsidR="00792794" w:rsidRDefault="00792794">
      <w:pPr>
        <w:spacing w:after="160" w:line="259" w:lineRule="auto"/>
        <w:ind w:firstLine="0"/>
        <w:jc w:val="left"/>
      </w:pPr>
      <w:r>
        <w:br w:type="page"/>
      </w:r>
    </w:p>
    <w:p w14:paraId="08F4CB32" w14:textId="77777777" w:rsidR="00792794" w:rsidRDefault="00792794"/>
    <w:p w14:paraId="659FA70F" w14:textId="6781F708" w:rsidR="00792794" w:rsidRDefault="00792794" w:rsidP="00792794">
      <w:pPr>
        <w:pStyle w:val="1"/>
      </w:pPr>
      <w:bookmarkStart w:id="0" w:name="_Toc214301707"/>
      <w:r>
        <w:t>Введение</w:t>
      </w:r>
      <w:bookmarkEnd w:id="0"/>
    </w:p>
    <w:p w14:paraId="0A293141" w14:textId="77777777" w:rsidR="00792794" w:rsidRDefault="00792794" w:rsidP="00792794"/>
    <w:p w14:paraId="08267F56" w14:textId="09838F57" w:rsidR="00350542" w:rsidRDefault="00350542" w:rsidP="00792794">
      <w:r>
        <w:t xml:space="preserve">Страховой рынок в России все еще находится в стадии своего становления. И значимый вопрос в данном процессе касается того, насколько страховые продукты в России привлекательны с точки зрения их коммерческой ценности. Традиционно в России многие годы страховой бизнес являлся монополизированной отраслью государства, но в новейшей истории это изменилось. Сейчас ситуация более благоприятная для того, чтобы </w:t>
      </w:r>
      <w:r w:rsidR="00EA19A7">
        <w:t>рассматривать страховую деятельность как предпринимательскую. Но вместе с этим необходимо проанализировать более предметно то, сложилось ли в России с пониманием принципов продаж страховых продуктов, существует ли сейчас подобная культура.</w:t>
      </w:r>
    </w:p>
    <w:p w14:paraId="10361D37" w14:textId="5428F98C" w:rsidR="00EA19A7" w:rsidRDefault="00EA19A7" w:rsidP="00792794">
      <w:r>
        <w:t>Сложности с коммерциализацией страхового бизнеса в России долгое время были связаны с тем, что в России не существовало необходимой культуры страхования, то есть с ослаблением государственной страховой монополии и в условиях низкого уровня жизни многие люди считали необходимым просто отказываться от страхования в целом. Но в настоящее время эта ситуация меняется, уровень жизни населения стабилизировался на благоприятных для развития культуры страхования показателях. В настоящее время многие люди самостоятельно понимают необходимость и важность страхования, а также то, что при выборе, например, места работы воспринимают страхование от работодателя как важное преимущество.</w:t>
      </w:r>
    </w:p>
    <w:p w14:paraId="15CAB6A2" w14:textId="1961242D" w:rsidR="00EA19A7" w:rsidRDefault="00EA19A7" w:rsidP="00792794">
      <w:r>
        <w:t>Таким образом, актуальность выбранной темы основывается на том, что с одной стороны страховой рынок в России во многом зависит от эффективности производимых продаж, но вместе с этим продолжительное время данное направление деятельности российских страховых фирм находилось на недостаточно высоком уровне в сравнении с мировыми лидерами страхового бизнеса.</w:t>
      </w:r>
    </w:p>
    <w:p w14:paraId="5603D401" w14:textId="0F76EF37" w:rsidR="00EA19A7" w:rsidRDefault="00EA19A7" w:rsidP="00792794">
      <w:r>
        <w:t xml:space="preserve">Объектом курсовой работы выступает </w:t>
      </w:r>
      <w:r w:rsidRPr="00792794">
        <w:t>СПАО</w:t>
      </w:r>
      <w:r>
        <w:t xml:space="preserve"> «Ингосстрах».</w:t>
      </w:r>
    </w:p>
    <w:p w14:paraId="2C1ED6AD" w14:textId="18C8FBCB" w:rsidR="00EA19A7" w:rsidRDefault="00EA19A7" w:rsidP="00EA19A7">
      <w:r>
        <w:lastRenderedPageBreak/>
        <w:t xml:space="preserve">Предметом курсовой работы выступают показатели продаж страхового продукта </w:t>
      </w:r>
      <w:r w:rsidRPr="00792794">
        <w:t>СПАО</w:t>
      </w:r>
      <w:r>
        <w:t xml:space="preserve"> «Ингосстрах».</w:t>
      </w:r>
    </w:p>
    <w:p w14:paraId="3BFFED51" w14:textId="69BB6FD3" w:rsidR="00792794" w:rsidRDefault="00EA19A7" w:rsidP="00792794">
      <w:r>
        <w:t>Целью курсовой работы является комплексное исследование состояние и перспектив увеличения продаж страхового продукта на примере «Ингосстрах».</w:t>
      </w:r>
    </w:p>
    <w:p w14:paraId="4FE01123" w14:textId="2AEB3C0F" w:rsidR="00EA19A7" w:rsidRDefault="00EA19A7" w:rsidP="00792794">
      <w:r>
        <w:t>Задачами курсовой работы выступают:</w:t>
      </w:r>
    </w:p>
    <w:p w14:paraId="63FA8B72" w14:textId="177E82E2" w:rsidR="00EA19A7" w:rsidRDefault="00EA19A7" w:rsidP="000D43CB">
      <w:pPr>
        <w:pStyle w:val="a7"/>
        <w:numPr>
          <w:ilvl w:val="0"/>
          <w:numId w:val="1"/>
        </w:numPr>
      </w:pPr>
      <w:r>
        <w:t>определить понятие и жизненный цикл страхового продукта;</w:t>
      </w:r>
    </w:p>
    <w:p w14:paraId="3C1DF036" w14:textId="744FB87D" w:rsidR="00EA19A7" w:rsidRDefault="00EA19A7" w:rsidP="000D43CB">
      <w:pPr>
        <w:pStyle w:val="a7"/>
        <w:numPr>
          <w:ilvl w:val="0"/>
          <w:numId w:val="1"/>
        </w:numPr>
      </w:pPr>
      <w:r>
        <w:t>выделить принципы организации эффективной системы продаж страхового продукта;</w:t>
      </w:r>
    </w:p>
    <w:p w14:paraId="1DFCE0E4" w14:textId="3FA09424" w:rsidR="00EA19A7" w:rsidRDefault="000D43CB" w:rsidP="000D43CB">
      <w:pPr>
        <w:pStyle w:val="a7"/>
        <w:numPr>
          <w:ilvl w:val="0"/>
          <w:numId w:val="1"/>
        </w:numPr>
      </w:pPr>
      <w:r>
        <w:t>выявить методы расчеты эффективности продаж страховой компании;</w:t>
      </w:r>
    </w:p>
    <w:p w14:paraId="11EA1F3D" w14:textId="6BA10F02" w:rsidR="000D43CB" w:rsidRDefault="000D43CB" w:rsidP="000D43CB">
      <w:pPr>
        <w:pStyle w:val="a7"/>
        <w:numPr>
          <w:ilvl w:val="0"/>
          <w:numId w:val="1"/>
        </w:numPr>
      </w:pPr>
      <w:r>
        <w:t xml:space="preserve">проанализировать экономическое состояние </w:t>
      </w:r>
      <w:r w:rsidRPr="00792794">
        <w:t>СПАО</w:t>
      </w:r>
      <w:r>
        <w:t xml:space="preserve"> «Ингосстрах»;</w:t>
      </w:r>
    </w:p>
    <w:p w14:paraId="030B7CD4" w14:textId="4C0483BD" w:rsidR="000D43CB" w:rsidRDefault="000D43CB" w:rsidP="000D43CB">
      <w:pPr>
        <w:pStyle w:val="a7"/>
        <w:numPr>
          <w:ilvl w:val="0"/>
          <w:numId w:val="1"/>
        </w:numPr>
      </w:pPr>
      <w:r>
        <w:t xml:space="preserve">рассчитать показатели эффективности продаж страховых продуктов на примере </w:t>
      </w:r>
      <w:r w:rsidRPr="00792794">
        <w:t>СПАО</w:t>
      </w:r>
      <w:r>
        <w:t xml:space="preserve"> «Ингосстрах»;</w:t>
      </w:r>
    </w:p>
    <w:p w14:paraId="5A48AFDB" w14:textId="715378E5" w:rsidR="000D43CB" w:rsidRDefault="000D43CB" w:rsidP="000D43CB">
      <w:pPr>
        <w:pStyle w:val="a7"/>
        <w:numPr>
          <w:ilvl w:val="0"/>
          <w:numId w:val="1"/>
        </w:numPr>
      </w:pPr>
      <w:r>
        <w:t xml:space="preserve">предложить рекомендации методов повышения эффективности продаж </w:t>
      </w:r>
      <w:r w:rsidRPr="00792794">
        <w:t>СПАО</w:t>
      </w:r>
      <w:r>
        <w:t xml:space="preserve"> «Ингосстрах».</w:t>
      </w:r>
    </w:p>
    <w:p w14:paraId="4A8DF000" w14:textId="15BD8A43" w:rsidR="00EA19A7" w:rsidRDefault="000D43CB" w:rsidP="00792794">
      <w:r>
        <w:t>Для написания курсовой работы использовались такие методы как анализ, сравнение, классификация, описание, абстрагирование, индукция, дедукция.</w:t>
      </w:r>
    </w:p>
    <w:p w14:paraId="4969A403" w14:textId="10061656" w:rsidR="000D43CB" w:rsidRDefault="000D43CB" w:rsidP="00792794">
      <w:r>
        <w:t>Информационной базой курсовой работы являются научная и иная периодическая литература, интернет-ресурсы.</w:t>
      </w:r>
    </w:p>
    <w:p w14:paraId="3CC8A800" w14:textId="4287B53C" w:rsidR="000D43CB" w:rsidRDefault="000D43CB" w:rsidP="00792794">
      <w:r>
        <w:t>Структура курсовой работы включает в себя введение, основную часть, заключение, библиографический список.</w:t>
      </w:r>
    </w:p>
    <w:p w14:paraId="6B409AF5" w14:textId="77777777" w:rsidR="000D43CB" w:rsidRDefault="000D43CB">
      <w:pPr>
        <w:spacing w:after="160" w:line="259" w:lineRule="auto"/>
        <w:ind w:firstLine="0"/>
        <w:jc w:val="left"/>
      </w:pPr>
      <w:r>
        <w:br w:type="page"/>
      </w:r>
    </w:p>
    <w:p w14:paraId="25AEEB5A" w14:textId="77777777" w:rsidR="000D43CB" w:rsidRDefault="000D43CB" w:rsidP="00792794"/>
    <w:p w14:paraId="18E5E728" w14:textId="77777777" w:rsidR="000D43CB" w:rsidRDefault="000D43CB" w:rsidP="000D43CB">
      <w:pPr>
        <w:pStyle w:val="1"/>
      </w:pPr>
      <w:bookmarkStart w:id="1" w:name="_Toc214301708"/>
      <w:r w:rsidRPr="00792794">
        <w:t>Глава 1 - Теоретические основы продаж страховых продуктов</w:t>
      </w:r>
      <w:bookmarkEnd w:id="1"/>
    </w:p>
    <w:p w14:paraId="58E6A0AC" w14:textId="77777777" w:rsidR="000D43CB" w:rsidRDefault="000D43CB" w:rsidP="000D43CB">
      <w:pPr>
        <w:pStyle w:val="1"/>
      </w:pPr>
      <w:r w:rsidRPr="00792794">
        <w:br/>
      </w:r>
      <w:bookmarkStart w:id="2" w:name="_Toc214301709"/>
      <w:r w:rsidRPr="00792794">
        <w:t>1.1 Понятие и жизненный цикл страхового продукта</w:t>
      </w:r>
      <w:bookmarkEnd w:id="2"/>
      <w:r w:rsidRPr="00792794">
        <w:t xml:space="preserve"> </w:t>
      </w:r>
    </w:p>
    <w:p w14:paraId="7346E465" w14:textId="77777777" w:rsidR="000D43CB" w:rsidRDefault="000D43CB" w:rsidP="000D43CB"/>
    <w:p w14:paraId="142BDB11" w14:textId="497D8585" w:rsidR="000D43CB" w:rsidRDefault="000D43CB" w:rsidP="000D43CB">
      <w:r>
        <w:t>Под страховым продутом следует понимать набор как основных, так и вспомогательных услуг, предоставляемых страхователю при заключении договора страхования. В структуре страхового продукта можно выделить ядерный элемент и внешний. В ядре страхового продукта можно определить совокупность характеристик страхового продукта, к которым относятся:</w:t>
      </w:r>
    </w:p>
    <w:p w14:paraId="6D13A915" w14:textId="12401484" w:rsidR="000D43CB" w:rsidRDefault="006A0C09" w:rsidP="00241E9E">
      <w:pPr>
        <w:pStyle w:val="a7"/>
        <w:numPr>
          <w:ilvl w:val="0"/>
          <w:numId w:val="2"/>
        </w:numPr>
      </w:pPr>
      <w:r>
        <w:t>техническая характеристика, что предполагает под собой совокупность страховых рисков, уровней гарантий, выплат при страховом возмещении;</w:t>
      </w:r>
    </w:p>
    <w:p w14:paraId="1393B2B8" w14:textId="0381946C" w:rsidR="006A0C09" w:rsidRDefault="006A0C09" w:rsidP="00241E9E">
      <w:pPr>
        <w:pStyle w:val="a7"/>
        <w:numPr>
          <w:ilvl w:val="0"/>
          <w:numId w:val="2"/>
        </w:numPr>
      </w:pPr>
      <w:r>
        <w:t>экономические характеристики, что предполагает под собой цену, индексацию страховой суммы, бонус и малус;</w:t>
      </w:r>
    </w:p>
    <w:p w14:paraId="143F1C48" w14:textId="461EF3FB" w:rsidR="006A0C09" w:rsidRDefault="006A0C09" w:rsidP="00241E9E">
      <w:pPr>
        <w:pStyle w:val="a7"/>
        <w:numPr>
          <w:ilvl w:val="0"/>
          <w:numId w:val="2"/>
        </w:numPr>
      </w:pPr>
      <w:r>
        <w:t>совокупность дополнительных услуг.</w:t>
      </w:r>
    </w:p>
    <w:p w14:paraId="30252DD1" w14:textId="0AB35E1F" w:rsidR="006A0C09" w:rsidRDefault="006A0C09" w:rsidP="000D43CB">
      <w:r>
        <w:t>Оболочная продукта определяется совокупностью правил страхования, страховым договором, рекламой страхового продукта, а также действия страховщиков по предложению продукта потенциальным клиентам.</w:t>
      </w:r>
    </w:p>
    <w:p w14:paraId="7895CC45" w14:textId="45722880" w:rsidR="006A0C09" w:rsidRDefault="006A0C09" w:rsidP="000D43CB">
      <w:r>
        <w:t>При этом важно понимать, что характеристики страхового продукта могут иметь другой вид тогда, когда они рассматриваются с точки зрения продаж страхового продукта, то есть с видения потребителя. К таковым характеристикам относятся:</w:t>
      </w:r>
    </w:p>
    <w:p w14:paraId="5DCB4321" w14:textId="38BE1A8C" w:rsidR="006A0C09" w:rsidRDefault="006A0C09" w:rsidP="00241E9E">
      <w:pPr>
        <w:pStyle w:val="a7"/>
        <w:numPr>
          <w:ilvl w:val="0"/>
          <w:numId w:val="2"/>
        </w:numPr>
      </w:pPr>
      <w:r>
        <w:t>цена;</w:t>
      </w:r>
    </w:p>
    <w:p w14:paraId="4918EA4B" w14:textId="6E4F6703" w:rsidR="006A0C09" w:rsidRDefault="006A0C09" w:rsidP="00241E9E">
      <w:pPr>
        <w:pStyle w:val="a7"/>
        <w:numPr>
          <w:ilvl w:val="0"/>
          <w:numId w:val="2"/>
        </w:numPr>
      </w:pPr>
      <w:r>
        <w:t>престижность продукта и производителя;</w:t>
      </w:r>
    </w:p>
    <w:p w14:paraId="7E9001AF" w14:textId="7DE5CDB3" w:rsidR="006A0C09" w:rsidRDefault="006A0C09" w:rsidP="00241E9E">
      <w:pPr>
        <w:pStyle w:val="a7"/>
        <w:numPr>
          <w:ilvl w:val="0"/>
          <w:numId w:val="2"/>
        </w:numPr>
      </w:pPr>
      <w:r>
        <w:t>качество продукта;</w:t>
      </w:r>
    </w:p>
    <w:p w14:paraId="5486FDB2" w14:textId="2D2720B5" w:rsidR="006A0C09" w:rsidRDefault="006A0C09" w:rsidP="00241E9E">
      <w:pPr>
        <w:pStyle w:val="a7"/>
        <w:numPr>
          <w:ilvl w:val="0"/>
          <w:numId w:val="2"/>
        </w:numPr>
      </w:pPr>
      <w:r>
        <w:t>надежность страховой компании;</w:t>
      </w:r>
    </w:p>
    <w:p w14:paraId="19F21C31" w14:textId="69085E66" w:rsidR="006A0C09" w:rsidRDefault="006A0C09" w:rsidP="00241E9E">
      <w:pPr>
        <w:pStyle w:val="a7"/>
        <w:numPr>
          <w:ilvl w:val="0"/>
          <w:numId w:val="2"/>
        </w:numPr>
      </w:pPr>
      <w:r>
        <w:t>эффективность и широта дополнительного сервиса.</w:t>
      </w:r>
    </w:p>
    <w:p w14:paraId="005AF679" w14:textId="77777777" w:rsidR="00A94EE6" w:rsidRDefault="006A0C09" w:rsidP="006A0C09">
      <w:r>
        <w:t xml:space="preserve">Теперь рассмотрим цикл страхового продукта и его специфику. Страховой цикл отличается от циклов другого типа, что он является более </w:t>
      </w:r>
      <w:r>
        <w:lastRenderedPageBreak/>
        <w:t xml:space="preserve">продолжительным. Также отметим, что страховые полисы в одном виде имеют возможность не меняться на протяжении крайне долгого времени, а спрос на страховые продукты является более стабильным и устойчивым. То есть страховые продукты не являются подверженными моде в сравнении с товарами массового потребления. Также особенность страхового продукта в сравнении с другими товарами отличается в том, что первоначальные затраты на создание такого продукта является низким. Другая особенность заключается в том, что </w:t>
      </w:r>
      <w:r w:rsidR="00A94EE6">
        <w:t>отдельные страховые продукты могут действовать намного больше, чем жизненный цикл отдельного страхования. К примеру, страховой продукт в отношении ипотечного кредитования может действовать намного дольше, чем свой жизненный цикл.</w:t>
      </w:r>
    </w:p>
    <w:p w14:paraId="6B0B070F" w14:textId="1998B0DE" w:rsidR="00A94EE6" w:rsidRDefault="00A94EE6" w:rsidP="006A0C09">
      <w:r>
        <w:t xml:space="preserve">Не менее важным является то, что жизненный цикл страхового продукта состоит </w:t>
      </w:r>
      <w:proofErr w:type="gramStart"/>
      <w:r>
        <w:t>из</w:t>
      </w:r>
      <w:proofErr w:type="gramEnd"/>
      <w:r>
        <w:t xml:space="preserve"> </w:t>
      </w:r>
      <w:proofErr w:type="gramStart"/>
      <w:r>
        <w:t>совокупность</w:t>
      </w:r>
      <w:proofErr w:type="gramEnd"/>
      <w:r>
        <w:t xml:space="preserve"> этапов:</w:t>
      </w:r>
      <w:r w:rsidR="00EE7495">
        <w:rPr>
          <w:rStyle w:val="af2"/>
        </w:rPr>
        <w:footnoteReference w:id="1"/>
      </w:r>
    </w:p>
    <w:p w14:paraId="2923CAB0" w14:textId="77777777" w:rsidR="00A94EE6" w:rsidRDefault="00A94EE6" w:rsidP="00241E9E">
      <w:pPr>
        <w:pStyle w:val="a7"/>
        <w:numPr>
          <w:ilvl w:val="0"/>
          <w:numId w:val="2"/>
        </w:numPr>
      </w:pPr>
      <w:r>
        <w:t>первый этап может пониматься как совокупность действий по первоначальному исследованию рынка и проектированию продукта;</w:t>
      </w:r>
    </w:p>
    <w:p w14:paraId="56DAFE97" w14:textId="77777777" w:rsidR="00A94EE6" w:rsidRDefault="00A94EE6" w:rsidP="00241E9E">
      <w:pPr>
        <w:pStyle w:val="a7"/>
        <w:numPr>
          <w:ilvl w:val="0"/>
          <w:numId w:val="2"/>
        </w:numPr>
      </w:pPr>
      <w:r>
        <w:t xml:space="preserve">на втором этапе осуществляется совокупность действий по продвижению продукта на рынок посредством использования инструментов рекламы, дополнительной стимуляции продавцов и потребителей, создание инновационных каналов продаж, использование </w:t>
      </w:r>
      <w:r w:rsidRPr="00241E9E">
        <w:rPr>
          <w:lang w:val="en-GB"/>
        </w:rPr>
        <w:t>PR</w:t>
      </w:r>
      <w:r>
        <w:t>-мероприятий;</w:t>
      </w:r>
    </w:p>
    <w:p w14:paraId="3DA6D1A8" w14:textId="432E7E15" w:rsidR="006A0C09" w:rsidRDefault="00241E9E" w:rsidP="00241E9E">
      <w:pPr>
        <w:pStyle w:val="a7"/>
        <w:numPr>
          <w:ilvl w:val="0"/>
          <w:numId w:val="2"/>
        </w:numPr>
      </w:pPr>
      <w:r>
        <w:t>на третьем этапе применяются мероприятия, направленные на то, чтобы продажи выросли;</w:t>
      </w:r>
    </w:p>
    <w:p w14:paraId="3780D900" w14:textId="35F8710F" w:rsidR="00241E9E" w:rsidRDefault="00241E9E" w:rsidP="00241E9E">
      <w:pPr>
        <w:pStyle w:val="a7"/>
        <w:numPr>
          <w:ilvl w:val="0"/>
          <w:numId w:val="2"/>
        </w:numPr>
      </w:pPr>
      <w:r>
        <w:t>на четвертом этапе наступает ситуация насыщения рынка и зрелость страхового продукта;</w:t>
      </w:r>
    </w:p>
    <w:p w14:paraId="46662676" w14:textId="0688AED0" w:rsidR="00241E9E" w:rsidRDefault="00241E9E" w:rsidP="00241E9E">
      <w:pPr>
        <w:pStyle w:val="a7"/>
        <w:numPr>
          <w:ilvl w:val="0"/>
          <w:numId w:val="2"/>
        </w:numPr>
      </w:pPr>
      <w:r>
        <w:t>на пятом этапе осуществляется спад, вследствие которого страховой продукт постепенно снижается удовлетворять потребности клиента и снижается количество продаж.</w:t>
      </w:r>
    </w:p>
    <w:p w14:paraId="593DCE09" w14:textId="257EABF2" w:rsidR="00241E9E" w:rsidRDefault="00241E9E" w:rsidP="006A0C09">
      <w:r>
        <w:lastRenderedPageBreak/>
        <w:t xml:space="preserve">Специфика жизненного цикла также отличается тем, что клиенты страховых продуктов могут быть неудовлетворенными страховыми продуктами по мере их реализации, когда непосредственно услуги еще оказываются и договор является действующим. Осуществляется в некотором смысле моральное устаревание договора о страховании. Способом решения данной проблемы является применение мер по модернизации договора, что предполагается при реализации процесса обслуживания договора. Такой подход позволяет обеспечивать конкурентность страхового договора даже в сферах, где его продолжительность крайне высока. </w:t>
      </w:r>
    </w:p>
    <w:p w14:paraId="017A65DA" w14:textId="6423144F" w:rsidR="00241E9E" w:rsidRDefault="00241E9E" w:rsidP="006A0C09">
      <w:r>
        <w:t>Рассмотрим теперь более подробно этапы жизненного цикла страхового продукта.</w:t>
      </w:r>
    </w:p>
    <w:p w14:paraId="05880797" w14:textId="736F5D08" w:rsidR="00241E9E" w:rsidRDefault="00241E9E" w:rsidP="006A0C09">
      <w:r w:rsidRPr="00241E9E">
        <w:t>Этап внедрения показывает период начала продаж страхового продукта на рынке. На этом этапе продажи продукта невелики, он малоизвестен страхователям, формируется спрос на него. Обычно этот период требует больших вложений в рекламу, стимулирования агентской сети и информирования страхователей о качествах и назначении новой страховой программы.</w:t>
      </w:r>
      <w:r w:rsidR="00EE7495">
        <w:rPr>
          <w:rStyle w:val="af2"/>
        </w:rPr>
        <w:footnoteReference w:id="2"/>
      </w:r>
    </w:p>
    <w:p w14:paraId="6F3CCBB8" w14:textId="4C8AD7DD" w:rsidR="00241E9E" w:rsidRDefault="00241E9E" w:rsidP="006A0C09">
      <w:r w:rsidRPr="00241E9E">
        <w:t xml:space="preserve"> Характеризуется очень высокой степенью неопределенности финансовых результатов, поскольку заранее трудно определить, будет ли иметь успех новый страховой продукт. На этой стадии у страховой компании высокие затраты на маркетинг. Издержки производства высоки в связи с малым объемом продаж страхового продукта, поэтому страховая деятельность может быть убыточной. Продолжительность этой стадии зависит от интенсивности рекламы, уровня инфляции и эффективности работы агентской сети по продаже страхового продукта. </w:t>
      </w:r>
    </w:p>
    <w:p w14:paraId="28C5EFBC" w14:textId="77777777" w:rsidR="00241E9E" w:rsidRDefault="00241E9E" w:rsidP="006A0C09">
      <w:r w:rsidRPr="00241E9E">
        <w:t xml:space="preserve">До заключения договора, т.е. до момента продажи страхового продукта, страховая компания несет расходы по: рекламе, продвижению </w:t>
      </w:r>
      <w:r w:rsidRPr="00241E9E">
        <w:lastRenderedPageBreak/>
        <w:t xml:space="preserve">страхового продукта на рынок, подготовке страховых договоров (разработка условий, расчет тарифов, выпуск бланков), оплате работы экспертов по оценке риска, финансированию консультационных работ и др. На этапе роста спрос на страховой продукт растет, тарифная </w:t>
      </w:r>
      <w:proofErr w:type="gramStart"/>
      <w:r w:rsidRPr="00241E9E">
        <w:t>политика</w:t>
      </w:r>
      <w:proofErr w:type="gramEnd"/>
      <w:r w:rsidRPr="00241E9E">
        <w:t xml:space="preserve"> и система сбыта адаптируются к рыночным условиям и особенностям реакции страхователей на страховой продукт. Реклама и иные способы распространения информации создают спрос на страховой продукт, за счет чего расширяется охват страхового поля и, как следствие, у страховой компании снижаются затраты на разработку одного страхового продукта. </w:t>
      </w:r>
    </w:p>
    <w:p w14:paraId="1014D1F6" w14:textId="7807A283" w:rsidR="00241E9E" w:rsidRDefault="00241E9E" w:rsidP="006A0C09">
      <w:r w:rsidRPr="00241E9E">
        <w:t>При этом снижение нагрузки, как части страхового тарифа, может позволить страховой компании охватить весь потенциальный рынок. Вместе с тем маркетинговые затраты продолжают оставаться высокими, однако относительная доля затрат на маркетинг, как правило, падает. На данном этапе у страховой компании, как правило, появляются конкуренты. Прибыльность страховой компании растет. Таким образом, продолжительность этапа роста показывает время, в течение которого страховой продукт активно продается и рынок достигает определенного предела насыщения этим продуктом.</w:t>
      </w:r>
      <w:r w:rsidR="00EE7495">
        <w:rPr>
          <w:rStyle w:val="af2"/>
        </w:rPr>
        <w:footnoteReference w:id="3"/>
      </w:r>
    </w:p>
    <w:p w14:paraId="5A061F8A" w14:textId="49AF1546" w:rsidR="00241E9E" w:rsidRDefault="00241E9E" w:rsidP="006A0C09">
      <w:r w:rsidRPr="00241E9E">
        <w:t xml:space="preserve">На этапе зрелости жизненного цикла страхового продукта рост объема продаж замедляется и даже начинает падать, так как продукт уже приобретен большинством потенциальных страхователей, усиливается конкуренция, затраты на маркетинг возрастают, возможно снижение страховых тарифов, прибыль стабилизируется или снижается. При модернизации страхового продукта и (или) рыночных сегментов вероятно продление данной стадии. Страховой рынок сильно сегментирован, страховые компании стараются удовлетворить все возможные потребности. Именно на этом этапе вероятность повторного технологического совершенствования или модификация страхового продукта наиболее эффективна. Главная задача </w:t>
      </w:r>
      <w:r w:rsidRPr="00241E9E">
        <w:lastRenderedPageBreak/>
        <w:t>страховой компании – сохранить, а по возможности расширить свою долю рынка и добиться устойчивого преимущества над прямыми конкурентами.</w:t>
      </w:r>
      <w:r w:rsidR="00EE7495">
        <w:rPr>
          <w:rStyle w:val="af2"/>
        </w:rPr>
        <w:footnoteReference w:id="4"/>
      </w:r>
    </w:p>
    <w:p w14:paraId="324E7DD6" w14:textId="778F92F8" w:rsidR="00241E9E" w:rsidRDefault="00241E9E" w:rsidP="006A0C09">
      <w:r w:rsidRPr="00241E9E">
        <w:t>Этап спада жизненного цикла страхового продукта проявляется в снижении спроса. Поскольку объем продаж и прибыль снижаются, некоторые страховые компании сокращают свои инвестиции и покидают рынок. Другие компании, наоборот, стараются специализироваться на остаточном страховом рынке, если он представляет экономический интерес или спад происходит постепенно. Однако, за исключением иногда наблюдаемых случаев возрождения страхового рынка, прекращение выпуска технологически устаревшего страхового продукта становится неизбежным. На стадии спада страховые компании часто проводят модернизацию страхового продукта, подгоняя перечень страхуемых рисков, условия страхования, франшизы под новые требования страхователей. Модернизация страхового продукта может включать в себя изменение гарантий и тарифов. Так, в контракт комплексного страхования жилых помещений могут быть введены дополнительные гарантии, касающиеся страхования драгоценностей, денежной наличности и др. Если эта операция оказалась удачной, для страхового продукта наступает новый этап роста. В противном случае страховая компания отказывается от его дальнейшей коммерциализации и продолжает работать с ранее заключенными договорами страхования. Необходимо обратить внимание, что максимум прибыли по сравнению с максимумом объема продаж смещается в направлении начальных стадий жизненного цикла. Это обусловлено ростом затрат на поддержание сбыта на поздних стадиях жизненного цикла страхового продукта.</w:t>
      </w:r>
    </w:p>
    <w:p w14:paraId="47D8E493" w14:textId="419A773D" w:rsidR="00241E9E" w:rsidRPr="000D43CB" w:rsidRDefault="00241E9E" w:rsidP="006A0C09">
      <w:r>
        <w:t xml:space="preserve">Таким образом, жизненный цикл страхового продукта предполагает под собой наличие определенных последовательных этапов, на которых продукт реализуется в соответствии с некоторыми особенностями. В </w:t>
      </w:r>
      <w:r>
        <w:lastRenderedPageBreak/>
        <w:t xml:space="preserve">зависимости от подходов выделяются 4 или 5 этапов, среди которых ключевыми являются внедрение, рост, зрелость, спад. При этом жизненный циклы страховых продуктов отличаются от жизненных циклов других продуктов продолжительностью и способностью </w:t>
      </w:r>
      <w:r w:rsidR="00E30DE0">
        <w:t>иметь стабильный спрос на протяжении многих лет.</w:t>
      </w:r>
    </w:p>
    <w:p w14:paraId="2765272F" w14:textId="77777777" w:rsidR="000D43CB" w:rsidRDefault="000D43CB" w:rsidP="000D43CB">
      <w:pPr>
        <w:pStyle w:val="1"/>
      </w:pPr>
      <w:r w:rsidRPr="00792794">
        <w:br/>
      </w:r>
      <w:bookmarkStart w:id="3" w:name="_Toc214301710"/>
      <w:r w:rsidRPr="00792794">
        <w:t>1.2 Организация эффективной системы продаж страховых продуктов</w:t>
      </w:r>
      <w:bookmarkEnd w:id="3"/>
      <w:r w:rsidRPr="00792794">
        <w:t xml:space="preserve"> </w:t>
      </w:r>
    </w:p>
    <w:p w14:paraId="18DB957B" w14:textId="77777777" w:rsidR="00E30DE0" w:rsidRDefault="00E30DE0" w:rsidP="00E30DE0"/>
    <w:p w14:paraId="7563C80D" w14:textId="0FFE90D0" w:rsidR="00E30DE0" w:rsidRDefault="00E30DE0" w:rsidP="00E30DE0">
      <w:r w:rsidRPr="00E30DE0">
        <w:t xml:space="preserve">В современных условиях развития формирование отечественного страхового рынка характеризуется разнообразными факторами, влияющих на его развитие: с одной стороны, количество действующих на нем страховых компаний постоянно растет, с другой стороны — собственно темпы развития самого рынка уменьшаются. </w:t>
      </w:r>
    </w:p>
    <w:p w14:paraId="6DCE52B7" w14:textId="77777777" w:rsidR="00E30DE0" w:rsidRDefault="00E30DE0" w:rsidP="00E30DE0">
      <w:r w:rsidRPr="00E30DE0">
        <w:t xml:space="preserve">Это происходит в основном из-за невозможности страховых организаций самостоятельно обслуживать большое количество клиентов, и естественно, что определенная их доля (потенциальные клиенты) остаются без внимания, что является недопустимым в условиях жесткой конкуренции. Соответственно для того, чтобы расширить свою долю на рынке страховых услуг через увеличение клиентской базы, почти все страховые компании стараются создавать собственную сеть продвижения страховых услуг: организуют агентские сети, сотрудничают с банковскими и кредитными учреждениями, каждую из которых можно рассматривать, как маркетинговый канал сбыта страховых полисов. </w:t>
      </w:r>
    </w:p>
    <w:p w14:paraId="64582537" w14:textId="3406393B" w:rsidR="00E30DE0" w:rsidRDefault="00E30DE0" w:rsidP="00E30DE0">
      <w:r w:rsidRPr="00E30DE0">
        <w:t>Однако количество и качество таких каналов продаж страховых продуктов не соответствует реальным потребностям рынка, что значительно тормозит его темпы развития. Учитывая вышесказанное, использование различных технологий продаж страховых продуктов будет способствовать улучшению организации широкой сети сбыта страховых продуктов и услуг.</w:t>
      </w:r>
    </w:p>
    <w:p w14:paraId="2CD49273" w14:textId="24C86E5F" w:rsidR="00E30DE0" w:rsidRDefault="00E30DE0" w:rsidP="00E30DE0">
      <w:r w:rsidRPr="00E30DE0">
        <w:t xml:space="preserve">В условиях рыночной экономики главной целью страховых компаний является сохранение и расширение своих конкурентных позиций на </w:t>
      </w:r>
      <w:r w:rsidRPr="00E30DE0">
        <w:lastRenderedPageBreak/>
        <w:t>страховом рынке. На современном этапе развития в условиях конкурентной борьбы страховым компаниям необходимо применять стратегии маркетинга и методы воздействия на страхователя, посредством создания разнообразных продуктов и способов обслуживания, соотношением цен, чтобы удовлетворять спрос клиентов с более сложными потребностями, это позволит удержать свои позиции на страховом рынке и сохранить эффективность своей деятельности</w:t>
      </w:r>
      <w:r>
        <w:t>.</w:t>
      </w:r>
    </w:p>
    <w:p w14:paraId="625FD1AE" w14:textId="397FE5B8" w:rsidR="00E30DE0" w:rsidRDefault="00E30DE0" w:rsidP="00E30DE0">
      <w:r>
        <w:t>Выстраивание эффективной системы продаж начинается с того, что необходимо понимать специфику использования различных каналов продаж на страховом рынке. Основных каналов продаж можно выделить три.</w:t>
      </w:r>
    </w:p>
    <w:p w14:paraId="64D8BA10" w14:textId="5579F67E" w:rsidR="00E30DE0" w:rsidRDefault="00E30DE0" w:rsidP="00E30DE0">
      <w:r>
        <w:t>Первый канал продаж – прямые продажи. Такой подход предполагает под собой осуществление продаж посредством использования офисов страховой компании, ее филиалов, работы обычных работников. В настоящее время указанный канал находится в состоянии упадка, поскольку как считается, в бизнесе с относительно низкой рентабельностью продаж, как страховой бизнес, использование своих офисов предполагает слишком высокий уровень затрат, в особенности в сравнении с альтернативными каналами. Тем более существует большая проблема в необходимости использования для страховых услуг широкого охвата территорий, а при прямом канале продаж это обозначает необходимость создания большого количества территориальных подразделений. Но даже при создании большого количества офисов и филиалов их существование не</w:t>
      </w:r>
      <w:r w:rsidR="00CB50F1">
        <w:t xml:space="preserve">достаточно экономически целесообразно для выхода страховой фирмы на уверенный показатель прибыли. </w:t>
      </w:r>
    </w:p>
    <w:p w14:paraId="22DF0264" w14:textId="77777777" w:rsidR="00C15F3C" w:rsidRDefault="00CB50F1" w:rsidP="00E30DE0">
      <w:r>
        <w:t xml:space="preserve">Второй канал – осуществление продаж через агентов и брокеров, то есть с использование инструмента страховых посредников. В таком случае эффективность повышается за счет того, что самой страховой компании нет необходимости затрачиваться на содержание офисов. Посредники отличаются также тем, что по умеренной плате могут быть способными охватывать огромный территориальный </w:t>
      </w:r>
      <w:r w:rsidR="00C15F3C">
        <w:t xml:space="preserve">охват. Именно они позволяют </w:t>
      </w:r>
      <w:r w:rsidR="00C15F3C">
        <w:lastRenderedPageBreak/>
        <w:t xml:space="preserve">крайне эффективно приблизить потребителей к страховой фирме, а с точки зрения затрат они берут только комиссию, чей размер намного меньше размера затрат, если бы фирма использовала бы прямой способ продаж. Страховые посредники крайне важны для повышения конкурентоспособности фирмы, а взаимодействие с ними может предоставить фирме очень значимую информацию о рынке, о предпочтениях потребителей и пр. </w:t>
      </w:r>
    </w:p>
    <w:p w14:paraId="7A396EAB" w14:textId="7E2AFF7C" w:rsidR="00C15F3C" w:rsidRDefault="00C15F3C" w:rsidP="00E30DE0">
      <w:r>
        <w:t xml:space="preserve">Третий канал – совокупность альтернативных каналов продаж, среди которых, к примеру, зачастую следует как очень распространенные указать на банковские учреждения, на места продаж товаров, которые очень часто являются основными при заключении страховых договоров. Взаимопроникновение банковских структур и страховых услуг в настоящее время настолько существенное в некоторых сферах, что это понимается как специальный термин - </w:t>
      </w:r>
      <w:r w:rsidRPr="00C15F3C">
        <w:t>«</w:t>
      </w:r>
      <w:proofErr w:type="spellStart"/>
      <w:r w:rsidRPr="00C15F3C">
        <w:t>bancassurance</w:t>
      </w:r>
      <w:proofErr w:type="spellEnd"/>
      <w:r w:rsidRPr="00C15F3C">
        <w:t>»</w:t>
      </w:r>
      <w:r>
        <w:t>, а создаваемый таким образом способ продаж называется банковским окошком.</w:t>
      </w:r>
      <w:r w:rsidR="00EE7495">
        <w:rPr>
          <w:rStyle w:val="af2"/>
        </w:rPr>
        <w:footnoteReference w:id="5"/>
      </w:r>
    </w:p>
    <w:p w14:paraId="5CB0AF00" w14:textId="49A10D00" w:rsidR="00CB50F1" w:rsidRDefault="00C15F3C" w:rsidP="00E30DE0">
      <w:r>
        <w:t xml:space="preserve">Альтернативные каналы также можно рассматривать более широко. Ранее среди этого канала очень важными способами продаж был телемаркетинг и использование отрывного купона из газет и журналов, а в настоящее время активно развивается электронное обслуживание через Интернет.  </w:t>
      </w:r>
    </w:p>
    <w:p w14:paraId="411FA802" w14:textId="3070A098" w:rsidR="00C15F3C" w:rsidRDefault="00C15F3C" w:rsidP="00E30DE0">
      <w:r w:rsidRPr="00C15F3C">
        <w:t xml:space="preserve">Технология продаж является главнейшим компонентом бизнеса, оказывающая непосредственным образом воздействие на результативность. Современные условия хозяйствования определяют необходимость усовершенствования сбыта продукции в направлении адаптации его к потребностям рынка. Развитие рыночных процессов обусловливается активизацией деятельности, которая связана с прямым маркетингом, и все большим использованием информационных технологий как средства </w:t>
      </w:r>
      <w:r w:rsidRPr="00C15F3C">
        <w:lastRenderedPageBreak/>
        <w:t>поддержки процесса продажи. В настоящее время очень много совершенствуется методов стимулирования сбыта, призванные способствовать увеличению объемов реализации. Большое значение имеет внедрение удобных для покупателей и современных методов продажи. Также важно знание того, какие именно методы продажи и стимулирования сбыта будут способствовать эффективным продажам.</w:t>
      </w:r>
      <w:r w:rsidR="00EE7495">
        <w:rPr>
          <w:rStyle w:val="af2"/>
        </w:rPr>
        <w:footnoteReference w:id="6"/>
      </w:r>
    </w:p>
    <w:p w14:paraId="0797A96B" w14:textId="539F5699" w:rsidR="00C15F3C" w:rsidRDefault="00C15F3C" w:rsidP="00E30DE0">
      <w:r>
        <w:t>Таким образом, в</w:t>
      </w:r>
      <w:r w:rsidRPr="00C15F3C">
        <w:t>ажнейшей задачей страховых компаний является эффективная организация техники продвижения страховых услуг к страхователю, то есть выбор соответствующих каналов продажи. Создание адекватной системы продажи страховых услуг в значительной мере определяет успех страховой компании на рынке.</w:t>
      </w:r>
    </w:p>
    <w:p w14:paraId="6C0AB910" w14:textId="77777777" w:rsidR="00E30DE0" w:rsidRPr="00E30DE0" w:rsidRDefault="00E30DE0" w:rsidP="00E30DE0"/>
    <w:p w14:paraId="66D2481D" w14:textId="22AECFC3" w:rsidR="000D43CB" w:rsidRDefault="000D43CB" w:rsidP="000D43CB">
      <w:pPr>
        <w:pStyle w:val="1"/>
      </w:pPr>
      <w:r w:rsidRPr="00792794">
        <w:br/>
      </w:r>
      <w:bookmarkStart w:id="4" w:name="_Toc214301711"/>
      <w:r w:rsidRPr="00792794">
        <w:t>1.3 Методы расчета показателей характеризующих эффективность продаж страховой компании</w:t>
      </w:r>
      <w:bookmarkEnd w:id="4"/>
      <w:r w:rsidRPr="00792794">
        <w:t xml:space="preserve"> </w:t>
      </w:r>
    </w:p>
    <w:p w14:paraId="329730E0" w14:textId="77777777" w:rsidR="00C15F3C" w:rsidRDefault="00C15F3C" w:rsidP="00C15F3C"/>
    <w:p w14:paraId="225CB5B6" w14:textId="41992A4F" w:rsidR="0022758A" w:rsidRDefault="0022758A" w:rsidP="00C15F3C">
      <w:r w:rsidRPr="0022758A">
        <w:t>Эффективность страховых услуг на макроуровне целесообразно анализировать по тому полезному эффекту, который они оказывают</w:t>
      </w:r>
      <w:r>
        <w:t xml:space="preserve">. </w:t>
      </w:r>
      <w:r w:rsidRPr="0022758A">
        <w:t xml:space="preserve">Особе </w:t>
      </w:r>
      <w:proofErr w:type="spellStart"/>
      <w:r w:rsidRPr="0022758A">
        <w:t>нностью</w:t>
      </w:r>
      <w:proofErr w:type="spellEnd"/>
      <w:r w:rsidRPr="0022758A">
        <w:t xml:space="preserve"> представленных критериев является то, что они отражают положительное воздействие, которое оказывается страховыми услугами на экономику в целом. Чем эффективнее функционирует рынок, чем эффективнее услуги, тем больше пользы для государства. Для раскрытия этих критериев и оценки эффективности страховых услуг в соответствии с ними можно использовать следующие абсолютные статистические показатели</w:t>
      </w:r>
      <w:r>
        <w:t>:</w:t>
      </w:r>
    </w:p>
    <w:p w14:paraId="4D021434" w14:textId="7A3BC670" w:rsidR="0022758A" w:rsidRDefault="0022758A" w:rsidP="00C15F3C">
      <w:r>
        <w:t xml:space="preserve">1. </w:t>
      </w:r>
      <w:r w:rsidRPr="0022758A">
        <w:t xml:space="preserve">Общий объем собираемой премии. </w:t>
      </w:r>
    </w:p>
    <w:p w14:paraId="64157AC8" w14:textId="27143355" w:rsidR="0022758A" w:rsidRDefault="0022758A" w:rsidP="00C15F3C">
      <w:r w:rsidRPr="0022758A">
        <w:t>2. Структура собираемой премии по видам, по регионам.</w:t>
      </w:r>
    </w:p>
    <w:p w14:paraId="2274D53C" w14:textId="7725114C" w:rsidR="0022758A" w:rsidRDefault="0022758A" w:rsidP="00C15F3C">
      <w:r w:rsidRPr="0022758A">
        <w:t xml:space="preserve"> 3. Общий объем выплат. </w:t>
      </w:r>
    </w:p>
    <w:p w14:paraId="74C29DA9" w14:textId="69274451" w:rsidR="0022758A" w:rsidRDefault="0022758A" w:rsidP="00C15F3C">
      <w:r w:rsidRPr="0022758A">
        <w:lastRenderedPageBreak/>
        <w:t xml:space="preserve">4. Структура выплат по видам и регионам. </w:t>
      </w:r>
    </w:p>
    <w:p w14:paraId="36CBC46C" w14:textId="423B373B" w:rsidR="0022758A" w:rsidRDefault="0022758A" w:rsidP="00C15F3C">
      <w:r w:rsidRPr="0022758A">
        <w:t xml:space="preserve">5. Количество обязательных видов страхования, какие виды страхования являются обязательными. </w:t>
      </w:r>
    </w:p>
    <w:p w14:paraId="0A37DDBD" w14:textId="1C424E8A" w:rsidR="0022758A" w:rsidRDefault="0022758A" w:rsidP="00C15F3C">
      <w:r w:rsidRPr="0022758A">
        <w:t xml:space="preserve">6. Доля премий, собираемых по обязательным видам страхования в общей структуре премии. </w:t>
      </w:r>
    </w:p>
    <w:p w14:paraId="749AB56A" w14:textId="6E2E8882" w:rsidR="0022758A" w:rsidRDefault="0022758A" w:rsidP="00C15F3C">
      <w:r w:rsidRPr="0022758A">
        <w:t xml:space="preserve">7. Сумма премии, передаваемая в перестрахование за рубеж, премия, принимаемая по каналам перестрахования из-за рубежа. </w:t>
      </w:r>
    </w:p>
    <w:p w14:paraId="701A6CB2" w14:textId="40C8DB88" w:rsidR="0022758A" w:rsidRDefault="0022758A" w:rsidP="00C15F3C">
      <w:r w:rsidRPr="0022758A">
        <w:t>8. Общее количество людей, занятых в сфере страхования.</w:t>
      </w:r>
    </w:p>
    <w:p w14:paraId="64D9991B" w14:textId="0AD38823" w:rsidR="0022758A" w:rsidRDefault="0022758A" w:rsidP="00C15F3C">
      <w:r w:rsidRPr="0022758A">
        <w:t xml:space="preserve"> 9. Общая величина заработной платы, начисленной сотрудникам страховых компаний. </w:t>
      </w:r>
    </w:p>
    <w:p w14:paraId="08A887DE" w14:textId="70C8DD2A" w:rsidR="0022758A" w:rsidRDefault="0022758A" w:rsidP="00C15F3C">
      <w:r w:rsidRPr="0022758A">
        <w:t>10. Величина налогов, оплаченных государству страховыми компаниями.</w:t>
      </w:r>
    </w:p>
    <w:p w14:paraId="2762FE79" w14:textId="77777777" w:rsidR="0022758A" w:rsidRDefault="0022758A" w:rsidP="00C15F3C">
      <w:r w:rsidRPr="0022758A">
        <w:t xml:space="preserve">С точки зрения микроуровня оценки эффективности страховых услуг большое значение имеют показатели рентабельности страховых организаций. Эти показатели характеризуют эффективность деятельности страховой организации. Прибыль является свидетельством успешного функционирования организации и ее финансовой устойчивости. Прибыль — источник пополнения собственного капитала, выполнения обязательств перед бюджетом, кредиторами, выплаты дивидендов инвесторам. Показатели рентабельности характеризуют соотношение прибыли и затрат. Выделяют следующие показатели рентабельности: </w:t>
      </w:r>
    </w:p>
    <w:p w14:paraId="34A5E2AE" w14:textId="5AF5EBC6" w:rsidR="0022758A" w:rsidRDefault="0022758A" w:rsidP="00C15F3C">
      <w:r w:rsidRPr="0022758A">
        <w:t xml:space="preserve">1. Рентабельность собственного капитала — отношение прибыли страховой деятельности к размеру собственных средств. Это показатель общей эффективности деятельности страховой компании. </w:t>
      </w:r>
    </w:p>
    <w:p w14:paraId="367C472D" w14:textId="0F4712B8" w:rsidR="0022758A" w:rsidRDefault="0022758A" w:rsidP="00C15F3C">
      <w:r w:rsidRPr="0022758A">
        <w:t>2. Рентабельность продаж страховых услуг — отношение прибыли к сборам страховой премии. Важнейший показатель, по которому менеджеры определяют, сколько прибыли принес страховой компании каждый рубль страховых премий.</w:t>
      </w:r>
    </w:p>
    <w:p w14:paraId="0DB27D0D" w14:textId="2DF747C3" w:rsidR="0022758A" w:rsidRDefault="0022758A" w:rsidP="00C15F3C">
      <w:r w:rsidRPr="0022758A">
        <w:t xml:space="preserve">Для повышения эффективности по одному из данных показателей, то есть для повышения рентабельности необходимо выявить, как можно </w:t>
      </w:r>
      <w:r w:rsidRPr="0022758A">
        <w:lastRenderedPageBreak/>
        <w:t xml:space="preserve">увеличить доход и уменьшить расходы страховщика. Для этого необходимо проанализировать статьи доходов и расходов страховщика, которые формируют финансовый результат. </w:t>
      </w:r>
      <w:proofErr w:type="gramStart"/>
      <w:r w:rsidRPr="0022758A">
        <w:t>Система критериев, характеризующая «выгодность» страхования для страхователя, т.е. клиента страховой организации, включает показатели, различающиеся в зависимости от того, кто выступает страхователем: физическое или юридическое лицо.</w:t>
      </w:r>
      <w:proofErr w:type="gramEnd"/>
      <w:r w:rsidRPr="0022758A">
        <w:t xml:space="preserve"> При этом основные критерии будут одинаковыми</w:t>
      </w:r>
      <w:r>
        <w:t>.</w:t>
      </w:r>
    </w:p>
    <w:p w14:paraId="54AAD08B" w14:textId="56B70386" w:rsidR="0022758A" w:rsidRDefault="0022758A" w:rsidP="00C15F3C">
      <w:r w:rsidRPr="0022758A">
        <w:t>Для юридического лица, выступающего страхователем, одним из важнейших критериев эффективности страхования является совокупная прибыль или экономия затрат, получаемая предприятием в результате участия в страховых операциях, по отношению к уплаченной страховой премии. Применительно к российской ситуации можно сказать еще конкретнее: эффект, который характеризуется сопоставлением совокупных затрат без страхования и при страховании деятельности.</w:t>
      </w:r>
    </w:p>
    <w:p w14:paraId="67216475" w14:textId="77777777" w:rsidR="008E1222" w:rsidRDefault="008E1222" w:rsidP="00C15F3C">
      <w:r w:rsidRPr="008E1222">
        <w:t xml:space="preserve">Доходы страховой организации, как отмечает ряд ученых, можно подразделить на несколько групп: «а) доходы от основной, т. е. страховой деятельности — это все поступления денежных средств, связанные с выполнением условий по договорам страхования и перестрахования; б) доходы от инвестиционной и финансовой деятельности, т. е. связанные с инвестированием и размещением временно свободных денежных средств — собственных средств и средств страховых резервов; в) прочие доходы, которые появляются в процессе хозяйствования страховой компании и не связаны ни со страховой, ни с инвестиционной или финансовой деятельностью». </w:t>
      </w:r>
    </w:p>
    <w:p w14:paraId="3F7F2A29" w14:textId="5D141974" w:rsidR="008E1222" w:rsidRDefault="008E1222" w:rsidP="00C15F3C">
      <w:r w:rsidRPr="008E1222">
        <w:t xml:space="preserve">Рассмотрим несколько подробнее доходы от страховой деятельности. Доходы от страховой деятельности считаются первичными доходами. Без этих доходов страховая организация не может выполнять обязательства по договорам страхования. Именно на получение страховых доходов рассчитывает каждый страховщик, осуществляя любые виды страхования и перестрахования. </w:t>
      </w:r>
    </w:p>
    <w:p w14:paraId="55F0AEF1" w14:textId="0D743E1A" w:rsidR="008E1222" w:rsidRDefault="008E1222" w:rsidP="00C15F3C">
      <w:r w:rsidRPr="008E1222">
        <w:lastRenderedPageBreak/>
        <w:t xml:space="preserve">Платой за страхование является страховая премия. Ее платит каждый страхователь — юридическое и физическое лицо. После уплаты страхователем страховой премии или первого платежа страховой премии, если она уплачивается в несколько периодов, договор страхования получает законную силу. </w:t>
      </w:r>
    </w:p>
    <w:p w14:paraId="2C6CA69F" w14:textId="5F40D9CE" w:rsidR="008E1222" w:rsidRDefault="008E1222" w:rsidP="00C15F3C">
      <w:r w:rsidRPr="008E1222">
        <w:t xml:space="preserve">Своевременное внесение страхователем страховых премий — одно из важнейших его обязательств, что приводит в действие механизм страховой защиты. Страхователи уплачивают страховые премии либо наличными, либо безналичными средствами. </w:t>
      </w:r>
    </w:p>
    <w:p w14:paraId="08EAAE92" w14:textId="2E37C426" w:rsidR="008E1222" w:rsidRDefault="008E1222" w:rsidP="00C15F3C">
      <w:r w:rsidRPr="008E1222">
        <w:t xml:space="preserve">Плата страховой премии осуществляется в валюте Российской Федерации — рублях, за исключением тех случаев, когда страхователь — иностранное лицо, а договор страхования предусматривает плату в иностранной валюте. </w:t>
      </w:r>
    </w:p>
    <w:p w14:paraId="7463E51F" w14:textId="3759BE6A" w:rsidR="008E1222" w:rsidRDefault="008E1222" w:rsidP="00C15F3C">
      <w:r w:rsidRPr="008E1222">
        <w:t xml:space="preserve">Страховая премия или цена страховой услуги определяется по следующей формуле: </w:t>
      </w:r>
    </w:p>
    <w:p w14:paraId="5AD14148" w14:textId="3D7A5D39" w:rsidR="0022758A" w:rsidRDefault="008E1222" w:rsidP="00C15F3C">
      <w:r w:rsidRPr="008E1222">
        <w:t xml:space="preserve">Страховая премия = Страховая сумма </w:t>
      </w:r>
      <w:r w:rsidRPr="008E1222">
        <w:sym w:font="Symbol" w:char="F0B4"/>
      </w:r>
      <w:r w:rsidRPr="008E1222">
        <w:t xml:space="preserve"> Страховой тариф</w:t>
      </w:r>
      <w:r>
        <w:t>.</w:t>
      </w:r>
    </w:p>
    <w:p w14:paraId="3847D6E2" w14:textId="77777777" w:rsidR="008E1222" w:rsidRDefault="008E1222" w:rsidP="00C15F3C">
      <w:r w:rsidRPr="008E1222">
        <w:t xml:space="preserve">В практике страхования возникают и такие случаи, когда в процессе оценки страховой суммы выявляются дополнительные риски, которые могут негативно повлиять на финансовую сторону договора страхования. В связи с этим при заключении договора страхования учитывается либо поправочный коэффициент, отражающий дополнительный риск по объекту страхования, либо в договоре прописывается более высокий уровень безусловной франшизы. В первом случае формула расчета страховой премии будет такой: </w:t>
      </w:r>
    </w:p>
    <w:p w14:paraId="398EFC85" w14:textId="470F7D54" w:rsidR="008E1222" w:rsidRDefault="008E1222" w:rsidP="00C15F3C">
      <w:r w:rsidRPr="008E1222">
        <w:t xml:space="preserve">Страховая премия = Страховая сумма </w:t>
      </w:r>
      <w:r w:rsidRPr="008E1222">
        <w:sym w:font="Symbol" w:char="F0B4"/>
      </w:r>
      <w:r w:rsidRPr="008E1222">
        <w:t xml:space="preserve"> Страховой тариф </w:t>
      </w:r>
      <w:r w:rsidRPr="008E1222">
        <w:sym w:font="Symbol" w:char="F0B4"/>
      </w:r>
      <w:r w:rsidRPr="008E1222">
        <w:t xml:space="preserve"> Коэффициент риска</w:t>
      </w:r>
      <w:r>
        <w:t>.</w:t>
      </w:r>
    </w:p>
    <w:p w14:paraId="421A0555" w14:textId="10B30F3B" w:rsidR="008E1222" w:rsidRDefault="008E1222" w:rsidP="00C15F3C">
      <w:r w:rsidRPr="008E1222">
        <w:t>Чем выше риск по объекту страхования, тем выше будет коэффициент риска, следовательно, будет выше и страховая премия.</w:t>
      </w:r>
    </w:p>
    <w:p w14:paraId="6E96103D" w14:textId="0DF9E694" w:rsidR="008E1222" w:rsidRDefault="008E1222" w:rsidP="00C15F3C">
      <w:r w:rsidRPr="008E1222">
        <w:t xml:space="preserve">Во втором случае формула остается без изменения, а вычет из суммы возмещения величины франшизы производится при наступлении страхового </w:t>
      </w:r>
      <w:r w:rsidRPr="008E1222">
        <w:lastRenderedPageBreak/>
        <w:t xml:space="preserve">события. Необходимо обратить внимание, что страховая организация заинтересована в увеличении: </w:t>
      </w:r>
    </w:p>
    <w:p w14:paraId="3ED6B909" w14:textId="4E85658F" w:rsidR="008E1222" w:rsidRDefault="008E1222" w:rsidP="00C15F3C">
      <w:r w:rsidRPr="008E1222">
        <w:t xml:space="preserve">1) количества заключенных договоров страхования; </w:t>
      </w:r>
    </w:p>
    <w:p w14:paraId="04F48844" w14:textId="341C5ADE" w:rsidR="008E1222" w:rsidRDefault="008E1222" w:rsidP="00C15F3C">
      <w:r w:rsidRPr="008E1222">
        <w:t xml:space="preserve">2) страховой суммы по каждому договору страхования; </w:t>
      </w:r>
    </w:p>
    <w:p w14:paraId="0D6AACBD" w14:textId="50717F10" w:rsidR="008E1222" w:rsidRDefault="008E1222" w:rsidP="008E1222">
      <w:r w:rsidRPr="008E1222">
        <w:t>3) страхового тарифа по каждому объекту страхования. Исходя из этих положений, доход от страховой деятельности страховщика можно рассчитать по следующей формуле:</w:t>
      </w:r>
    </w:p>
    <w:p w14:paraId="69DD9BD6" w14:textId="131FE41A" w:rsidR="008E1222" w:rsidRDefault="008E1222" w:rsidP="008E1222">
      <w:proofErr w:type="spellStart"/>
      <w:r>
        <w:t>ДСК</w:t>
      </w:r>
      <w:r>
        <w:rPr>
          <w:vertAlign w:val="subscript"/>
        </w:rPr>
        <w:t>е.д</w:t>
      </w:r>
      <w:proofErr w:type="spellEnd"/>
      <w:r>
        <w:rPr>
          <w:vertAlign w:val="subscript"/>
        </w:rPr>
        <w:t>.</w:t>
      </w:r>
      <w:r>
        <w:t xml:space="preserve"> = </w:t>
      </w:r>
      <m:oMath>
        <m:nary>
          <m:naryPr>
            <m:chr m:val="∑"/>
            <m:limLoc m:val="undOvr"/>
            <m:grow m:val="1"/>
            <m:ctrlPr>
              <w:rPr>
                <w:rFonts w:ascii="Cambria Math" w:hAnsi="Cambria Math"/>
                <w:i/>
              </w:rPr>
            </m:ctrlPr>
          </m:naryPr>
          <m:sub>
            <m:r>
              <w:rPr>
                <w:rFonts w:ascii="Cambria Math" w:hAnsi="Cambria Math"/>
              </w:rPr>
              <m:t>i=1</m:t>
            </m:r>
          </m:sub>
          <m:sup>
            <m:r>
              <w:rPr>
                <w:rFonts w:ascii="Cambria Math" w:hAnsi="Cambria Math"/>
              </w:rPr>
              <m:t>m</m:t>
            </m:r>
          </m:sup>
          <m:e/>
        </m:nary>
      </m:oMath>
      <w:r>
        <w:t>СС</w:t>
      </w:r>
      <w:proofErr w:type="spellStart"/>
      <w:r>
        <w:rPr>
          <w:vertAlign w:val="subscript"/>
          <w:lang w:val="en-GB"/>
        </w:rPr>
        <w:t>i</w:t>
      </w:r>
      <w:proofErr w:type="spellEnd"/>
      <w:r>
        <w:t xml:space="preserve"> х СТ</w:t>
      </w:r>
      <w:proofErr w:type="spellStart"/>
      <w:r>
        <w:rPr>
          <w:vertAlign w:val="subscript"/>
          <w:lang w:val="en-GB"/>
        </w:rPr>
        <w:t>i</w:t>
      </w:r>
      <w:proofErr w:type="spellEnd"/>
      <w:r>
        <w:t xml:space="preserve"> х К</w:t>
      </w:r>
      <w:r>
        <w:rPr>
          <w:lang w:val="en-GB"/>
        </w:rPr>
        <w:t>P</w:t>
      </w:r>
      <w:r>
        <w:rPr>
          <w:vertAlign w:val="subscript"/>
          <w:lang w:val="en-GB"/>
        </w:rPr>
        <w:t>i</w:t>
      </w:r>
      <w:r>
        <w:t xml:space="preserve"> </w:t>
      </w:r>
      <w:r>
        <w:sym w:font="Symbol" w:char="F0DE"/>
      </w:r>
      <w:r>
        <w:t xml:space="preserve"> </w:t>
      </w:r>
      <w:r>
        <w:rPr>
          <w:lang w:val="en-GB"/>
        </w:rPr>
        <w:t>max</w:t>
      </w:r>
      <w:r>
        <w:t>, где</w:t>
      </w:r>
    </w:p>
    <w:p w14:paraId="2BF0F323" w14:textId="77777777" w:rsidR="008E1222" w:rsidRDefault="008E1222" w:rsidP="008E1222">
      <w:r w:rsidRPr="008E1222">
        <w:t xml:space="preserve">где </w:t>
      </w:r>
      <w:proofErr w:type="spellStart"/>
      <w:r w:rsidRPr="008E1222">
        <w:t>ДСКс.д</w:t>
      </w:r>
      <w:proofErr w:type="spellEnd"/>
      <w:r w:rsidRPr="008E1222">
        <w:t xml:space="preserve">. — доходы страховой компании от страховой деятельности; </w:t>
      </w:r>
      <w:proofErr w:type="spellStart"/>
      <w:r w:rsidRPr="008E1222">
        <w:t>ССi</w:t>
      </w:r>
      <w:proofErr w:type="spellEnd"/>
      <w:r w:rsidRPr="008E1222">
        <w:t xml:space="preserve"> — страховая сумма по каждому i-</w:t>
      </w:r>
      <w:proofErr w:type="spellStart"/>
      <w:r w:rsidRPr="008E1222">
        <w:t>му</w:t>
      </w:r>
      <w:proofErr w:type="spellEnd"/>
      <w:r w:rsidRPr="008E1222">
        <w:t xml:space="preserve"> договору страхования или перестрахования; </w:t>
      </w:r>
      <w:proofErr w:type="spellStart"/>
      <w:r w:rsidRPr="008E1222">
        <w:t>СТi</w:t>
      </w:r>
      <w:proofErr w:type="spellEnd"/>
      <w:r w:rsidRPr="008E1222">
        <w:t xml:space="preserve"> — страховой тариф по каждому i-</w:t>
      </w:r>
      <w:proofErr w:type="spellStart"/>
      <w:r w:rsidRPr="008E1222">
        <w:t>му</w:t>
      </w:r>
      <w:proofErr w:type="spellEnd"/>
      <w:r w:rsidRPr="008E1222">
        <w:t xml:space="preserve"> договору страхования или перестрахования; </w:t>
      </w:r>
      <w:proofErr w:type="spellStart"/>
      <w:r w:rsidRPr="008E1222">
        <w:t>КРi</w:t>
      </w:r>
      <w:proofErr w:type="spellEnd"/>
      <w:r w:rsidRPr="008E1222">
        <w:t xml:space="preserve"> — коэффициент риска по каждому i-</w:t>
      </w:r>
      <w:proofErr w:type="spellStart"/>
      <w:r w:rsidRPr="008E1222">
        <w:t>му</w:t>
      </w:r>
      <w:proofErr w:type="spellEnd"/>
      <w:r w:rsidRPr="008E1222">
        <w:t xml:space="preserve"> договору страхования или перестрахования; m — общее число заключенных и вступивших в силу договоров страхования и перестрахования. </w:t>
      </w:r>
    </w:p>
    <w:p w14:paraId="14C32D47" w14:textId="507EA065" w:rsidR="008E1222" w:rsidRPr="008E1222" w:rsidRDefault="008E1222" w:rsidP="008E1222">
      <w:r w:rsidRPr="008E1222">
        <w:t xml:space="preserve">В приведенной формуле важны несколько компонентов. Во-первых, величина страховой суммы. Чем больше страховая сумма, тем большую величину страховых премий будут иметь страховые организации при прочих равных условиях. Во-вторых, величина страхового тарифа. Чем он выше, тем существенно выше будет величина страховой премии. Однако страховой тариф как цена любого товара может привести не только к росту поступлений средств в доходы страховой организации, но и оттолкнуть потенциальных клиентов. Поэтому страховой тариф должен быть обоснован и отвечать интересам не только страховщика, но в первую очередь страхователя. Он должен финансово гарантировать покрытие расходов страховой организации при наступлении страхового случая у конкретного страхователя. В-третьих, уровень риска. Повышение уровня риска однозначно влияет на рост коэффициента риска по договору. При этом для каждого договора будет свой коэффициент риска, так как у каждого </w:t>
      </w:r>
      <w:r w:rsidRPr="008E1222">
        <w:lastRenderedPageBreak/>
        <w:t>страхователя своя конкретная ситуация, объекты страхования, их стоимость, уровень угроз и т. п. В-четвертых, число заключенных договоров страхования. Рост таких договоров при прочих равных условиях способствует снижению стоимости страховой услуги. Вместе с тем это не всегда может быть очевидным, так как уровень риска по договорам будет разным, также будет значительно отличаться стоимость объектов страхования.</w:t>
      </w:r>
    </w:p>
    <w:p w14:paraId="61D34B62" w14:textId="0092FF67" w:rsidR="00FB1882" w:rsidRPr="00C15F3C" w:rsidRDefault="00FB1882" w:rsidP="00C15F3C">
      <w:r>
        <w:t>Таким образом, о</w:t>
      </w:r>
      <w:r w:rsidRPr="00FB1882">
        <w:t>бобщая результаты исследования функциональной стороны деятельности страховщика и страхового сектора в целом, можно сделать вывод, что в нашей стране полноценно не реализуется ни одна из рассмотренных четырех базовых функций страхования. Это говорит о том, что значимость страхования как социально-экономической системы и ее эффективность крайне ограничены.</w:t>
      </w:r>
    </w:p>
    <w:p w14:paraId="30CC5DC1" w14:textId="77777777" w:rsidR="000D43CB" w:rsidRDefault="000D43CB">
      <w:pPr>
        <w:spacing w:after="160" w:line="259" w:lineRule="auto"/>
        <w:ind w:firstLine="0"/>
        <w:jc w:val="left"/>
      </w:pPr>
      <w:r>
        <w:br w:type="page"/>
      </w:r>
    </w:p>
    <w:p w14:paraId="3E4924F1" w14:textId="2C255F79" w:rsidR="000D43CB" w:rsidRDefault="000D43CB" w:rsidP="000D43CB">
      <w:pPr>
        <w:pStyle w:val="1"/>
      </w:pPr>
      <w:r w:rsidRPr="00792794">
        <w:lastRenderedPageBreak/>
        <w:br/>
      </w:r>
      <w:bookmarkStart w:id="5" w:name="_Toc214301712"/>
      <w:r w:rsidRPr="00792794">
        <w:t>Глава 2 - Практические аспекты эффективности страховых продуктов на примере СПАО</w:t>
      </w:r>
      <w:r>
        <w:t xml:space="preserve"> «Ингосстрах»</w:t>
      </w:r>
      <w:bookmarkEnd w:id="5"/>
    </w:p>
    <w:p w14:paraId="523D2B0A" w14:textId="77777777" w:rsidR="000D43CB" w:rsidRDefault="000D43CB" w:rsidP="000D43CB"/>
    <w:p w14:paraId="171AFF1B" w14:textId="77777777" w:rsidR="000D43CB" w:rsidRDefault="000D43CB" w:rsidP="000D43CB">
      <w:pPr>
        <w:pStyle w:val="1"/>
      </w:pPr>
      <w:bookmarkStart w:id="6" w:name="_Toc214301713"/>
      <w:r w:rsidRPr="00792794">
        <w:t>2.1 Экономическая характеристика СПАО</w:t>
      </w:r>
      <w:r>
        <w:t xml:space="preserve"> «Ингосстрах»</w:t>
      </w:r>
      <w:bookmarkEnd w:id="6"/>
    </w:p>
    <w:p w14:paraId="0FB68D91" w14:textId="77777777" w:rsidR="000D43CB" w:rsidRDefault="000D43CB" w:rsidP="000D43CB"/>
    <w:p w14:paraId="1340838D" w14:textId="45C8E84E" w:rsidR="000D43CB" w:rsidRPr="0001655D" w:rsidRDefault="000D43CB" w:rsidP="000D43CB">
      <w:pPr>
        <w:contextualSpacing/>
        <w:rPr>
          <w:szCs w:val="28"/>
        </w:rPr>
      </w:pPr>
      <w:r w:rsidRPr="0001655D">
        <w:rPr>
          <w:szCs w:val="28"/>
        </w:rPr>
        <w:ptab w:relativeTo="margin" w:alignment="left" w:leader="none"/>
      </w:r>
      <w:bookmarkStart w:id="7" w:name="_Hlk87387882"/>
      <w:r w:rsidRPr="0001655D">
        <w:rPr>
          <w:szCs w:val="28"/>
        </w:rPr>
        <w:t>С точки зрения исследования страхового рынка России интересной является компания «Ингосстрах», потому что она является федеральным страховщиком универсального профиля с долгой историей, занимается классическими видами добровольного рискового страхования и широко представлена через сеть своих филиалов, представительств, дочерних фирм, как России, так и за рубежом. Офисы СПАО «Ингосстрах» расположены в 83 субъектах РФ и 8 странах ближнего и дальнего зарубежья – Армении, Беларуси, Киргизии, Узбекистане, а также в Азербайджане, Казахстане, Индии и Китае (как представительства). Агентская сеть компании насчитывает свыше 14 000 агентов в разных регионах мира. Для эффективного управления иностранной деятельностью фирмой была создана специальная международная группа «Инго», объединение которой помогает предприятию лучше справляться с имеющимися внешними рисками. При этом СПАО «Ингосстрах»</w:t>
      </w:r>
      <w:r w:rsidR="00EE7495">
        <w:rPr>
          <w:szCs w:val="28"/>
        </w:rPr>
        <w:t xml:space="preserve"> </w:t>
      </w:r>
      <w:r w:rsidRPr="0001655D">
        <w:rPr>
          <w:szCs w:val="28"/>
        </w:rPr>
        <w:t xml:space="preserve">ведет активную перестраховочную деятельность с партнерами по всему миру. </w:t>
      </w:r>
    </w:p>
    <w:bookmarkEnd w:id="7"/>
    <w:p w14:paraId="2D0366D4" w14:textId="77777777" w:rsidR="000D43CB" w:rsidRPr="0001655D" w:rsidRDefault="000D43CB" w:rsidP="000D43CB">
      <w:pPr>
        <w:contextualSpacing/>
        <w:rPr>
          <w:szCs w:val="28"/>
        </w:rPr>
      </w:pPr>
      <w:r w:rsidRPr="0001655D">
        <w:rPr>
          <w:szCs w:val="28"/>
        </w:rPr>
        <w:t>Фирма функционирует практически на всех сегментах страхования, предоставляя услуги физическим и юридическим лицам, ее полис признан более чем в 130 странах мира. Компания «Ингосстрах» – системообразующий российский страховщик, финансовая устойчивость которого регулярно подтверждается международным рейтинговым агентством «</w:t>
      </w:r>
      <w:proofErr w:type="spellStart"/>
      <w:r w:rsidRPr="0001655D">
        <w:rPr>
          <w:szCs w:val="28"/>
        </w:rPr>
        <w:t>Standard</w:t>
      </w:r>
      <w:proofErr w:type="spellEnd"/>
      <w:r w:rsidRPr="0001655D">
        <w:rPr>
          <w:szCs w:val="28"/>
        </w:rPr>
        <w:t xml:space="preserve"> &amp; </w:t>
      </w:r>
      <w:proofErr w:type="spellStart"/>
      <w:r w:rsidRPr="0001655D">
        <w:rPr>
          <w:szCs w:val="28"/>
        </w:rPr>
        <w:t>Poor's</w:t>
      </w:r>
      <w:proofErr w:type="spellEnd"/>
      <w:r w:rsidRPr="0001655D">
        <w:rPr>
          <w:szCs w:val="28"/>
        </w:rPr>
        <w:t>». Организация насчитывает приблизительно 7 189 человек сотрудников</w:t>
      </w:r>
      <w:r>
        <w:rPr>
          <w:szCs w:val="28"/>
        </w:rPr>
        <w:t>.</w:t>
      </w:r>
      <w:r w:rsidRPr="0001655D">
        <w:rPr>
          <w:szCs w:val="28"/>
        </w:rPr>
        <w:t xml:space="preserve"> </w:t>
      </w:r>
    </w:p>
    <w:p w14:paraId="768CAC1A" w14:textId="77777777" w:rsidR="000D43CB" w:rsidRPr="0001655D" w:rsidRDefault="000D43CB" w:rsidP="000D43CB">
      <w:pPr>
        <w:contextualSpacing/>
        <w:rPr>
          <w:szCs w:val="28"/>
        </w:rPr>
      </w:pPr>
      <w:r w:rsidRPr="0001655D">
        <w:rPr>
          <w:szCs w:val="28"/>
        </w:rPr>
        <w:t>Организационная структура СПАО «Ингосстрах» линейно-функциональная, она представлена тремя основными уровнями управления:</w:t>
      </w:r>
    </w:p>
    <w:p w14:paraId="0DB36087" w14:textId="77777777" w:rsidR="000D43CB" w:rsidRPr="0001655D" w:rsidRDefault="000D43CB" w:rsidP="000D43CB">
      <w:pPr>
        <w:contextualSpacing/>
        <w:rPr>
          <w:szCs w:val="28"/>
        </w:rPr>
      </w:pPr>
      <w:r w:rsidRPr="0001655D">
        <w:rPr>
          <w:szCs w:val="28"/>
        </w:rPr>
        <w:lastRenderedPageBreak/>
        <w:t>– высший (</w:t>
      </w:r>
      <w:r w:rsidRPr="0001655D">
        <w:rPr>
          <w:bCs/>
          <w:szCs w:val="28"/>
        </w:rPr>
        <w:t>Общее собрание акционеров</w:t>
      </w:r>
      <w:r w:rsidRPr="0001655D">
        <w:rPr>
          <w:szCs w:val="28"/>
        </w:rPr>
        <w:t>, Совет директоров, Правление, генеральный директор (председатель Правления));</w:t>
      </w:r>
    </w:p>
    <w:p w14:paraId="358AD0EB" w14:textId="77777777" w:rsidR="000D43CB" w:rsidRPr="0001655D" w:rsidRDefault="000D43CB" w:rsidP="000D43CB">
      <w:pPr>
        <w:contextualSpacing/>
        <w:rPr>
          <w:szCs w:val="28"/>
        </w:rPr>
      </w:pPr>
      <w:r w:rsidRPr="0001655D">
        <w:rPr>
          <w:szCs w:val="28"/>
        </w:rPr>
        <w:t>– средний (исполнительные директора управлений и т. д.);</w:t>
      </w:r>
    </w:p>
    <w:p w14:paraId="297D91DA" w14:textId="77777777" w:rsidR="000D43CB" w:rsidRPr="0001655D" w:rsidRDefault="000D43CB" w:rsidP="000D43CB">
      <w:pPr>
        <w:contextualSpacing/>
        <w:rPr>
          <w:szCs w:val="28"/>
        </w:rPr>
      </w:pPr>
      <w:r w:rsidRPr="0001655D">
        <w:rPr>
          <w:szCs w:val="28"/>
        </w:rPr>
        <w:t>– низший (работники отделов, экспертных групп и т. д.).</w:t>
      </w:r>
    </w:p>
    <w:p w14:paraId="515120CD" w14:textId="77777777" w:rsidR="000D43CB" w:rsidRDefault="000D43CB" w:rsidP="000D43CB">
      <w:pPr>
        <w:contextualSpacing/>
        <w:rPr>
          <w:szCs w:val="28"/>
        </w:rPr>
      </w:pPr>
      <w:r>
        <w:rPr>
          <w:szCs w:val="28"/>
        </w:rPr>
        <w:t>Ее схематическое изображение расположено на рисунке 1.</w:t>
      </w:r>
      <w:r w:rsidRPr="0001655D">
        <w:rPr>
          <w:szCs w:val="28"/>
        </w:rPr>
        <w:t xml:space="preserve"> </w:t>
      </w:r>
    </w:p>
    <w:p w14:paraId="306432B0" w14:textId="77777777" w:rsidR="000D43CB" w:rsidRPr="0001655D" w:rsidRDefault="000D43CB" w:rsidP="000D43CB">
      <w:pPr>
        <w:contextualSpacing/>
        <w:rPr>
          <w:bCs/>
          <w:szCs w:val="28"/>
        </w:rPr>
      </w:pPr>
      <w:r w:rsidRPr="0001655D">
        <w:rPr>
          <w:noProof/>
        </w:rPr>
        <w:drawing>
          <wp:anchor distT="0" distB="0" distL="114300" distR="114300" simplePos="0" relativeHeight="251658240" behindDoc="0" locked="0" layoutInCell="1" allowOverlap="1" wp14:anchorId="6F33D6A7" wp14:editId="32BEA973">
            <wp:simplePos x="0" y="0"/>
            <wp:positionH relativeFrom="column">
              <wp:posOffset>70485</wp:posOffset>
            </wp:positionH>
            <wp:positionV relativeFrom="paragraph">
              <wp:posOffset>228600</wp:posOffset>
            </wp:positionV>
            <wp:extent cx="5847715" cy="4098925"/>
            <wp:effectExtent l="0" t="0" r="635" b="0"/>
            <wp:wrapTopAndBottom/>
            <wp:docPr id="12" name="Рисунок 12" descr="Изображение выглядит как стол&#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2" descr="Изображение выглядит как стол&#10;&#10;Автоматически созданное описание"/>
                    <pic:cNvPicPr/>
                  </pic:nvPicPr>
                  <pic:blipFill rotWithShape="1">
                    <a:blip r:embed="rId11">
                      <a:extLst>
                        <a:ext uri="{28A0092B-C50C-407E-A947-70E740481C1C}">
                          <a14:useLocalDpi xmlns:a14="http://schemas.microsoft.com/office/drawing/2010/main" val="0"/>
                        </a:ext>
                      </a:extLst>
                    </a:blip>
                    <a:srcRect l="27394" t="32151" r="6338" b="18177"/>
                    <a:stretch/>
                  </pic:blipFill>
                  <pic:spPr bwMode="auto">
                    <a:xfrm>
                      <a:off x="0" y="0"/>
                      <a:ext cx="5847715" cy="4098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F95817" w14:textId="77777777" w:rsidR="000D43CB" w:rsidRPr="0001655D" w:rsidRDefault="000D43CB" w:rsidP="000D43CB">
      <w:pPr>
        <w:spacing w:line="240" w:lineRule="auto"/>
        <w:contextualSpacing/>
        <w:jc w:val="center"/>
        <w:rPr>
          <w:szCs w:val="28"/>
        </w:rPr>
      </w:pPr>
      <w:r w:rsidRPr="0001655D">
        <w:rPr>
          <w:szCs w:val="28"/>
        </w:rPr>
        <w:t>Рисунок</w:t>
      </w:r>
      <w:r>
        <w:rPr>
          <w:szCs w:val="28"/>
        </w:rPr>
        <w:t xml:space="preserve"> 1</w:t>
      </w:r>
      <w:r w:rsidRPr="0001655D">
        <w:rPr>
          <w:szCs w:val="28"/>
        </w:rPr>
        <w:t xml:space="preserve"> – Организационная структура СПАО «Ингосстрах» </w:t>
      </w:r>
    </w:p>
    <w:p w14:paraId="0EB52F25" w14:textId="77777777" w:rsidR="000D43CB" w:rsidRPr="0001655D" w:rsidRDefault="000D43CB" w:rsidP="000D43CB">
      <w:pPr>
        <w:spacing w:line="240" w:lineRule="auto"/>
        <w:contextualSpacing/>
        <w:jc w:val="center"/>
        <w:rPr>
          <w:szCs w:val="28"/>
        </w:rPr>
      </w:pPr>
    </w:p>
    <w:p w14:paraId="57DE482D" w14:textId="77777777" w:rsidR="000D43CB" w:rsidRDefault="000D43CB" w:rsidP="000D43CB">
      <w:pPr>
        <w:contextualSpacing/>
        <w:rPr>
          <w:szCs w:val="28"/>
        </w:rPr>
      </w:pPr>
    </w:p>
    <w:p w14:paraId="0583C6DC" w14:textId="77777777" w:rsidR="000D43CB" w:rsidRPr="0001655D" w:rsidRDefault="000D43CB" w:rsidP="000D43CB">
      <w:pPr>
        <w:contextualSpacing/>
        <w:rPr>
          <w:szCs w:val="28"/>
        </w:rPr>
      </w:pPr>
      <w:r w:rsidRPr="0001655D">
        <w:rPr>
          <w:szCs w:val="28"/>
        </w:rPr>
        <w:t xml:space="preserve">Главный управляющий находится в подчинении у высшего руководства, а сам руководит Исполнительными директорами управлений. Он контролирует и координирует все основные бизнес-процессы, протекающие в организации, соединяет данные, поступающие с низших уровней управления, консолидирует их и направляет на верхние уровни. Каждая ступень организационной структуры регулируется менеджерами и руководителями, следящими за непрерывной работой подотчетных </w:t>
      </w:r>
      <w:r w:rsidRPr="0001655D">
        <w:rPr>
          <w:szCs w:val="28"/>
        </w:rPr>
        <w:lastRenderedPageBreak/>
        <w:t>процессов и оперативно устраняющими, при необходимости, возникающие проблемы.</w:t>
      </w:r>
    </w:p>
    <w:p w14:paraId="2B70979A" w14:textId="77777777" w:rsidR="000D43CB" w:rsidRDefault="000D43CB" w:rsidP="000D43CB">
      <w:pPr>
        <w:contextualSpacing/>
        <w:rPr>
          <w:szCs w:val="28"/>
        </w:rPr>
      </w:pPr>
      <w:r w:rsidRPr="0001655D">
        <w:rPr>
          <w:szCs w:val="28"/>
        </w:rPr>
        <w:t xml:space="preserve">Линейная часть структуры представлена управлениями личного и имущественного страхования, перестрахования и международных отношений, а функциональная – управлениями сервисного и информационного обслуживания. В каждом из этих управлений исполнительный директор руководит соответствующими отделами, всеми элементами и сотрудниками данной организационной единицы. Четко выстроенная структура позволяет всем частям компании находиться между собой в устойчивых отношениях, обеспечивает их функционирование и развитие как единого целого. При этом каждый офис или филиал «Ингосстраха» выполняет все основные функции, которые присущи организации в целом. </w:t>
      </w:r>
    </w:p>
    <w:p w14:paraId="1974B2D5" w14:textId="77777777" w:rsidR="000D43CB" w:rsidRDefault="000D43CB" w:rsidP="000D43CB">
      <w:pPr>
        <w:contextualSpacing/>
        <w:rPr>
          <w:szCs w:val="28"/>
        </w:rPr>
      </w:pPr>
      <w:r>
        <w:rPr>
          <w:szCs w:val="28"/>
        </w:rPr>
        <w:t xml:space="preserve">Финансовые результаты </w:t>
      </w:r>
      <w:r w:rsidRPr="0001655D">
        <w:rPr>
          <w:szCs w:val="28"/>
        </w:rPr>
        <w:t>СПАО «Ингосстрах»</w:t>
      </w:r>
      <w:r>
        <w:rPr>
          <w:szCs w:val="28"/>
        </w:rPr>
        <w:t xml:space="preserve"> представлены ниже в рамках таблицы 1. </w:t>
      </w:r>
    </w:p>
    <w:p w14:paraId="2CFD5E96" w14:textId="77777777" w:rsidR="000D43CB" w:rsidRDefault="000D43CB" w:rsidP="000D43CB">
      <w:pPr>
        <w:contextualSpacing/>
        <w:jc w:val="right"/>
        <w:rPr>
          <w:szCs w:val="28"/>
        </w:rPr>
      </w:pPr>
      <w:r>
        <w:rPr>
          <w:szCs w:val="28"/>
        </w:rPr>
        <w:t xml:space="preserve">Таблица 1. Основные финансовые показатели </w:t>
      </w:r>
      <w:r w:rsidRPr="0001655D">
        <w:rPr>
          <w:szCs w:val="28"/>
        </w:rPr>
        <w:t>СПАО «Ингосстрах»</w:t>
      </w:r>
      <w:r>
        <w:rPr>
          <w:szCs w:val="28"/>
        </w:rPr>
        <w:t xml:space="preserve"> за 2022-2023 гг., тыс. руб.</w:t>
      </w:r>
      <w:r>
        <w:rPr>
          <w:rStyle w:val="af2"/>
          <w:szCs w:val="28"/>
        </w:rPr>
        <w:footnoteReference w:id="7"/>
      </w:r>
    </w:p>
    <w:tbl>
      <w:tblPr>
        <w:tblStyle w:val="af3"/>
        <w:tblW w:w="0" w:type="auto"/>
        <w:tblLook w:val="04A0" w:firstRow="1" w:lastRow="0" w:firstColumn="1" w:lastColumn="0" w:noHBand="0" w:noVBand="1"/>
      </w:tblPr>
      <w:tblGrid>
        <w:gridCol w:w="3115"/>
        <w:gridCol w:w="3115"/>
        <w:gridCol w:w="3115"/>
      </w:tblGrid>
      <w:tr w:rsidR="000D43CB" w14:paraId="5680DF80" w14:textId="77777777" w:rsidTr="00127A94">
        <w:tc>
          <w:tcPr>
            <w:tcW w:w="3115" w:type="dxa"/>
          </w:tcPr>
          <w:p w14:paraId="0F2265BB" w14:textId="77777777" w:rsidR="000D43CB" w:rsidRPr="00647D9B" w:rsidRDefault="000D43CB" w:rsidP="00127A94">
            <w:pPr>
              <w:ind w:firstLine="0"/>
              <w:contextualSpacing/>
              <w:jc w:val="center"/>
              <w:rPr>
                <w:szCs w:val="28"/>
              </w:rPr>
            </w:pPr>
            <w:r>
              <w:rPr>
                <w:szCs w:val="28"/>
              </w:rPr>
              <w:t>Показатель</w:t>
            </w:r>
            <w:r>
              <w:rPr>
                <w:szCs w:val="28"/>
                <w:lang w:val="en-GB"/>
              </w:rPr>
              <w:t>/</w:t>
            </w:r>
            <w:r>
              <w:rPr>
                <w:szCs w:val="28"/>
              </w:rPr>
              <w:t>год</w:t>
            </w:r>
          </w:p>
        </w:tc>
        <w:tc>
          <w:tcPr>
            <w:tcW w:w="3115" w:type="dxa"/>
          </w:tcPr>
          <w:p w14:paraId="35A5641E" w14:textId="77777777" w:rsidR="000D43CB" w:rsidRDefault="000D43CB" w:rsidP="00127A94">
            <w:pPr>
              <w:ind w:firstLine="0"/>
              <w:contextualSpacing/>
              <w:jc w:val="center"/>
              <w:rPr>
                <w:szCs w:val="28"/>
              </w:rPr>
            </w:pPr>
            <w:r>
              <w:rPr>
                <w:szCs w:val="28"/>
              </w:rPr>
              <w:t>2022 г.</w:t>
            </w:r>
          </w:p>
        </w:tc>
        <w:tc>
          <w:tcPr>
            <w:tcW w:w="3115" w:type="dxa"/>
          </w:tcPr>
          <w:p w14:paraId="24FE9AAF" w14:textId="77777777" w:rsidR="000D43CB" w:rsidRDefault="000D43CB" w:rsidP="00127A94">
            <w:pPr>
              <w:ind w:firstLine="0"/>
              <w:contextualSpacing/>
              <w:jc w:val="center"/>
              <w:rPr>
                <w:szCs w:val="28"/>
              </w:rPr>
            </w:pPr>
            <w:r>
              <w:rPr>
                <w:szCs w:val="28"/>
              </w:rPr>
              <w:t>2023 г.</w:t>
            </w:r>
          </w:p>
        </w:tc>
      </w:tr>
      <w:tr w:rsidR="000D43CB" w14:paraId="612DAF86" w14:textId="77777777" w:rsidTr="00127A94">
        <w:tc>
          <w:tcPr>
            <w:tcW w:w="3115" w:type="dxa"/>
          </w:tcPr>
          <w:p w14:paraId="290B069F" w14:textId="77777777" w:rsidR="000D43CB" w:rsidRDefault="000D43CB" w:rsidP="00127A94">
            <w:pPr>
              <w:ind w:firstLine="0"/>
              <w:contextualSpacing/>
              <w:jc w:val="center"/>
              <w:rPr>
                <w:szCs w:val="28"/>
              </w:rPr>
            </w:pPr>
            <w:r>
              <w:rPr>
                <w:szCs w:val="28"/>
              </w:rPr>
              <w:t>Заработанные страховые премии</w:t>
            </w:r>
          </w:p>
        </w:tc>
        <w:tc>
          <w:tcPr>
            <w:tcW w:w="3115" w:type="dxa"/>
          </w:tcPr>
          <w:p w14:paraId="2709C26D" w14:textId="77777777" w:rsidR="000D43CB" w:rsidRDefault="000D43CB" w:rsidP="00127A94">
            <w:pPr>
              <w:ind w:firstLine="0"/>
              <w:contextualSpacing/>
              <w:jc w:val="center"/>
              <w:rPr>
                <w:szCs w:val="28"/>
              </w:rPr>
            </w:pPr>
            <w:r>
              <w:rPr>
                <w:szCs w:val="28"/>
              </w:rPr>
              <w:t>163 876 284</w:t>
            </w:r>
          </w:p>
        </w:tc>
        <w:tc>
          <w:tcPr>
            <w:tcW w:w="3115" w:type="dxa"/>
          </w:tcPr>
          <w:p w14:paraId="3C74A012" w14:textId="77777777" w:rsidR="000D43CB" w:rsidRDefault="000D43CB" w:rsidP="00127A94">
            <w:pPr>
              <w:ind w:firstLine="0"/>
              <w:contextualSpacing/>
              <w:jc w:val="center"/>
              <w:rPr>
                <w:szCs w:val="28"/>
              </w:rPr>
            </w:pPr>
            <w:r>
              <w:rPr>
                <w:szCs w:val="28"/>
              </w:rPr>
              <w:t>186 521 267</w:t>
            </w:r>
          </w:p>
        </w:tc>
      </w:tr>
      <w:tr w:rsidR="000D43CB" w14:paraId="41FC6689" w14:textId="77777777" w:rsidTr="00127A94">
        <w:tc>
          <w:tcPr>
            <w:tcW w:w="3115" w:type="dxa"/>
          </w:tcPr>
          <w:p w14:paraId="30B3917B" w14:textId="77777777" w:rsidR="000D43CB" w:rsidRDefault="000D43CB" w:rsidP="00127A94">
            <w:pPr>
              <w:ind w:firstLine="0"/>
              <w:contextualSpacing/>
              <w:jc w:val="center"/>
              <w:rPr>
                <w:szCs w:val="28"/>
              </w:rPr>
            </w:pPr>
            <w:r>
              <w:rPr>
                <w:szCs w:val="28"/>
              </w:rPr>
              <w:t>Состоявшиеся убытки нетто-перестрахование</w:t>
            </w:r>
          </w:p>
        </w:tc>
        <w:tc>
          <w:tcPr>
            <w:tcW w:w="3115" w:type="dxa"/>
          </w:tcPr>
          <w:p w14:paraId="73E0E170" w14:textId="77777777" w:rsidR="000D43CB" w:rsidRDefault="000D43CB" w:rsidP="00127A94">
            <w:pPr>
              <w:ind w:firstLine="0"/>
              <w:contextualSpacing/>
              <w:jc w:val="center"/>
              <w:rPr>
                <w:szCs w:val="28"/>
              </w:rPr>
            </w:pPr>
            <w:r>
              <w:rPr>
                <w:szCs w:val="28"/>
              </w:rPr>
              <w:t>70 482 536</w:t>
            </w:r>
          </w:p>
        </w:tc>
        <w:tc>
          <w:tcPr>
            <w:tcW w:w="3115" w:type="dxa"/>
          </w:tcPr>
          <w:p w14:paraId="15358A04" w14:textId="77777777" w:rsidR="000D43CB" w:rsidRDefault="000D43CB" w:rsidP="00127A94">
            <w:pPr>
              <w:ind w:firstLine="0"/>
              <w:contextualSpacing/>
              <w:jc w:val="center"/>
              <w:rPr>
                <w:szCs w:val="28"/>
              </w:rPr>
            </w:pPr>
            <w:r>
              <w:rPr>
                <w:szCs w:val="28"/>
              </w:rPr>
              <w:t>81 681 621</w:t>
            </w:r>
          </w:p>
        </w:tc>
      </w:tr>
      <w:tr w:rsidR="000D43CB" w14:paraId="4E6E67AD" w14:textId="77777777" w:rsidTr="00127A94">
        <w:tc>
          <w:tcPr>
            <w:tcW w:w="3115" w:type="dxa"/>
          </w:tcPr>
          <w:p w14:paraId="0AF6809F" w14:textId="77777777" w:rsidR="000D43CB" w:rsidRDefault="000D43CB" w:rsidP="00127A94">
            <w:pPr>
              <w:ind w:firstLine="0"/>
              <w:contextualSpacing/>
              <w:jc w:val="center"/>
              <w:rPr>
                <w:szCs w:val="28"/>
              </w:rPr>
            </w:pPr>
            <w:r>
              <w:rPr>
                <w:szCs w:val="28"/>
              </w:rPr>
              <w:t>Расходы по ведению страховых операций</w:t>
            </w:r>
          </w:p>
        </w:tc>
        <w:tc>
          <w:tcPr>
            <w:tcW w:w="3115" w:type="dxa"/>
          </w:tcPr>
          <w:p w14:paraId="2DB107FD" w14:textId="77777777" w:rsidR="000D43CB" w:rsidRDefault="000D43CB" w:rsidP="00127A94">
            <w:pPr>
              <w:ind w:firstLine="0"/>
              <w:contextualSpacing/>
              <w:jc w:val="center"/>
              <w:rPr>
                <w:szCs w:val="28"/>
              </w:rPr>
            </w:pPr>
            <w:r>
              <w:rPr>
                <w:szCs w:val="28"/>
              </w:rPr>
              <w:t>32 949632</w:t>
            </w:r>
          </w:p>
        </w:tc>
        <w:tc>
          <w:tcPr>
            <w:tcW w:w="3115" w:type="dxa"/>
          </w:tcPr>
          <w:p w14:paraId="7B8C3F89" w14:textId="77777777" w:rsidR="000D43CB" w:rsidRDefault="000D43CB" w:rsidP="00127A94">
            <w:pPr>
              <w:ind w:firstLine="0"/>
              <w:contextualSpacing/>
              <w:jc w:val="center"/>
              <w:rPr>
                <w:szCs w:val="28"/>
              </w:rPr>
            </w:pPr>
            <w:r>
              <w:rPr>
                <w:szCs w:val="28"/>
              </w:rPr>
              <w:t>36 629 686</w:t>
            </w:r>
          </w:p>
        </w:tc>
      </w:tr>
      <w:tr w:rsidR="000D43CB" w14:paraId="28D0DEB1" w14:textId="77777777" w:rsidTr="00127A94">
        <w:tc>
          <w:tcPr>
            <w:tcW w:w="3115" w:type="dxa"/>
          </w:tcPr>
          <w:p w14:paraId="7C8C29E4" w14:textId="77777777" w:rsidR="000D43CB" w:rsidRDefault="000D43CB" w:rsidP="00127A94">
            <w:pPr>
              <w:ind w:firstLine="0"/>
              <w:contextualSpacing/>
              <w:jc w:val="center"/>
              <w:rPr>
                <w:szCs w:val="28"/>
              </w:rPr>
            </w:pPr>
            <w:r>
              <w:rPr>
                <w:szCs w:val="28"/>
              </w:rPr>
              <w:t>Итоговый финансовый результат</w:t>
            </w:r>
          </w:p>
        </w:tc>
        <w:tc>
          <w:tcPr>
            <w:tcW w:w="3115" w:type="dxa"/>
          </w:tcPr>
          <w:p w14:paraId="28300C10" w14:textId="77777777" w:rsidR="000D43CB" w:rsidRDefault="000D43CB" w:rsidP="00127A94">
            <w:pPr>
              <w:ind w:firstLine="0"/>
              <w:contextualSpacing/>
              <w:jc w:val="center"/>
              <w:rPr>
                <w:szCs w:val="28"/>
              </w:rPr>
            </w:pPr>
            <w:r>
              <w:rPr>
                <w:szCs w:val="28"/>
              </w:rPr>
              <w:t>17 551 057</w:t>
            </w:r>
          </w:p>
        </w:tc>
        <w:tc>
          <w:tcPr>
            <w:tcW w:w="3115" w:type="dxa"/>
          </w:tcPr>
          <w:p w14:paraId="564B7B95" w14:textId="77777777" w:rsidR="000D43CB" w:rsidRDefault="000D43CB" w:rsidP="00127A94">
            <w:pPr>
              <w:ind w:firstLine="0"/>
              <w:contextualSpacing/>
              <w:jc w:val="center"/>
              <w:rPr>
                <w:szCs w:val="28"/>
              </w:rPr>
            </w:pPr>
            <w:r>
              <w:rPr>
                <w:szCs w:val="28"/>
              </w:rPr>
              <w:t>32 496 216</w:t>
            </w:r>
          </w:p>
        </w:tc>
      </w:tr>
    </w:tbl>
    <w:p w14:paraId="715FA570" w14:textId="77777777" w:rsidR="008954D7" w:rsidRDefault="008954D7" w:rsidP="008954D7">
      <w:pPr>
        <w:contextualSpacing/>
        <w:rPr>
          <w:szCs w:val="28"/>
        </w:rPr>
      </w:pPr>
    </w:p>
    <w:p w14:paraId="7D5A9D6A" w14:textId="77777777" w:rsidR="008954D7" w:rsidRDefault="008954D7" w:rsidP="008954D7">
      <w:pPr>
        <w:contextualSpacing/>
        <w:rPr>
          <w:szCs w:val="28"/>
        </w:rPr>
      </w:pPr>
    </w:p>
    <w:p w14:paraId="1855E2B9" w14:textId="49DA64BE" w:rsidR="008954D7" w:rsidRDefault="008954D7" w:rsidP="008954D7">
      <w:pPr>
        <w:contextualSpacing/>
        <w:rPr>
          <w:szCs w:val="28"/>
        </w:rPr>
      </w:pPr>
      <w:r>
        <w:rPr>
          <w:szCs w:val="28"/>
        </w:rPr>
        <w:lastRenderedPageBreak/>
        <w:t>1 Рентабельность (соотношение заработанных премий)</w:t>
      </w:r>
    </w:p>
    <w:p w14:paraId="248DFE88" w14:textId="6E6402C6" w:rsidR="008954D7" w:rsidRDefault="008954D7" w:rsidP="00127A94">
      <w:pPr>
        <w:spacing w:line="240" w:lineRule="auto"/>
        <w:contextualSpacing/>
        <w:jc w:val="center"/>
        <w:rPr>
          <w:szCs w:val="28"/>
        </w:rPr>
      </w:pPr>
      <w:proofErr w:type="gramStart"/>
      <w:r>
        <w:rPr>
          <w:szCs w:val="28"/>
        </w:rPr>
        <w:t>Р</w:t>
      </w:r>
      <w:proofErr w:type="gramEnd"/>
      <w:r>
        <w:rPr>
          <w:szCs w:val="28"/>
        </w:rPr>
        <w:t xml:space="preserve"> = </w:t>
      </w:r>
      <m:oMath>
        <m:f>
          <m:fPr>
            <m:ctrlPr>
              <w:rPr>
                <w:rFonts w:ascii="Cambria Math" w:hAnsi="Cambria Math"/>
                <w:szCs w:val="28"/>
              </w:rPr>
            </m:ctrlPr>
          </m:fPr>
          <m:num>
            <m:r>
              <m:rPr>
                <m:sty m:val="p"/>
              </m:rPr>
              <w:rPr>
                <w:rFonts w:ascii="Cambria Math" w:hAnsi="Cambria Math"/>
                <w:szCs w:val="28"/>
              </w:rPr>
              <m:t>заработанные страховые премии</m:t>
            </m:r>
          </m:num>
          <m:den>
            <m:r>
              <m:rPr>
                <m:sty m:val="p"/>
              </m:rPr>
              <w:rPr>
                <w:rFonts w:ascii="Cambria Math" w:hAnsi="Cambria Math"/>
                <w:szCs w:val="28"/>
              </w:rPr>
              <m:t>финансовый результат</m:t>
            </m:r>
          </m:den>
        </m:f>
      </m:oMath>
    </w:p>
    <w:p w14:paraId="22DDBAF9" w14:textId="77777777" w:rsidR="008954D7" w:rsidRDefault="008954D7" w:rsidP="008954D7">
      <w:pPr>
        <w:spacing w:line="240" w:lineRule="auto"/>
        <w:contextualSpacing/>
        <w:rPr>
          <w:szCs w:val="28"/>
        </w:rPr>
      </w:pPr>
    </w:p>
    <w:p w14:paraId="695F16C5" w14:textId="7A377D95" w:rsidR="008954D7" w:rsidRDefault="008954D7" w:rsidP="00127A94">
      <w:pPr>
        <w:spacing w:line="240" w:lineRule="auto"/>
        <w:contextualSpacing/>
        <w:jc w:val="center"/>
        <w:rPr>
          <w:szCs w:val="28"/>
        </w:rPr>
      </w:pPr>
      <w:r>
        <w:rPr>
          <w:szCs w:val="28"/>
        </w:rPr>
        <w:t xml:space="preserve">2022 год: </w:t>
      </w:r>
      <w:proofErr w:type="gramStart"/>
      <w:r>
        <w:rPr>
          <w:szCs w:val="28"/>
        </w:rPr>
        <w:t>Р</w:t>
      </w:r>
      <w:proofErr w:type="gramEnd"/>
      <w:r>
        <w:rPr>
          <w:szCs w:val="28"/>
        </w:rPr>
        <w:t xml:space="preserve"> = </w:t>
      </w:r>
      <m:oMath>
        <m:f>
          <m:fPr>
            <m:ctrlPr>
              <w:rPr>
                <w:rFonts w:ascii="Cambria Math" w:hAnsi="Cambria Math"/>
                <w:i/>
                <w:szCs w:val="28"/>
              </w:rPr>
            </m:ctrlPr>
          </m:fPr>
          <m:num>
            <m:r>
              <w:rPr>
                <w:rFonts w:ascii="Cambria Math" w:hAnsi="Cambria Math"/>
                <w:szCs w:val="28"/>
              </w:rPr>
              <m:t>163 876 284</m:t>
            </m:r>
          </m:num>
          <m:den>
            <m:r>
              <w:rPr>
                <w:rFonts w:ascii="Cambria Math" w:hAnsi="Cambria Math"/>
                <w:szCs w:val="28"/>
              </w:rPr>
              <m:t>17 551 057</m:t>
            </m:r>
          </m:den>
        </m:f>
      </m:oMath>
      <w:r>
        <w:rPr>
          <w:szCs w:val="28"/>
        </w:rPr>
        <w:t xml:space="preserve"> = 9,34</w:t>
      </w:r>
    </w:p>
    <w:p w14:paraId="4FB30BEF" w14:textId="3DD9BBC2" w:rsidR="008954D7" w:rsidRDefault="008954D7" w:rsidP="00127A94">
      <w:pPr>
        <w:spacing w:line="240" w:lineRule="auto"/>
        <w:contextualSpacing/>
        <w:rPr>
          <w:szCs w:val="28"/>
        </w:rPr>
      </w:pPr>
      <w:r>
        <w:rPr>
          <w:szCs w:val="28"/>
        </w:rPr>
        <w:t xml:space="preserve">                      </w:t>
      </w:r>
    </w:p>
    <w:p w14:paraId="6888D6EC" w14:textId="2030A14E" w:rsidR="008954D7" w:rsidRDefault="008954D7" w:rsidP="00127A94">
      <w:pPr>
        <w:spacing w:line="240" w:lineRule="auto"/>
        <w:contextualSpacing/>
        <w:jc w:val="center"/>
        <w:rPr>
          <w:szCs w:val="28"/>
        </w:rPr>
      </w:pPr>
      <w:r>
        <w:rPr>
          <w:szCs w:val="28"/>
        </w:rPr>
        <w:t xml:space="preserve">2023 год: </w:t>
      </w:r>
      <w:proofErr w:type="gramStart"/>
      <w:r>
        <w:rPr>
          <w:szCs w:val="28"/>
        </w:rPr>
        <w:t>Р</w:t>
      </w:r>
      <w:proofErr w:type="gramEnd"/>
      <w:r>
        <w:rPr>
          <w:szCs w:val="28"/>
        </w:rPr>
        <w:t xml:space="preserve"> =</w:t>
      </w:r>
      <w:r w:rsidR="00127A94">
        <w:rPr>
          <w:szCs w:val="28"/>
        </w:rPr>
        <w:t xml:space="preserve"> </w:t>
      </w:r>
      <m:oMath>
        <m:f>
          <m:fPr>
            <m:ctrlPr>
              <w:rPr>
                <w:rFonts w:ascii="Cambria Math" w:hAnsi="Cambria Math"/>
                <w:sz w:val="32"/>
                <w:szCs w:val="28"/>
              </w:rPr>
            </m:ctrlPr>
          </m:fPr>
          <m:num>
            <m:r>
              <m:rPr>
                <m:sty m:val="p"/>
              </m:rPr>
              <w:rPr>
                <w:rFonts w:ascii="Cambria Math" w:hAnsi="Cambria Math"/>
                <w:sz w:val="32"/>
                <w:szCs w:val="28"/>
              </w:rPr>
              <m:t>186 521 267</m:t>
            </m:r>
          </m:num>
          <m:den>
            <m:r>
              <m:rPr>
                <m:sty m:val="p"/>
              </m:rPr>
              <w:rPr>
                <w:rFonts w:ascii="Cambria Math" w:hAnsi="Cambria Math"/>
                <w:sz w:val="32"/>
                <w:szCs w:val="28"/>
              </w:rPr>
              <m:t>32 496 216</m:t>
            </m:r>
          </m:den>
        </m:f>
      </m:oMath>
      <w:r>
        <w:rPr>
          <w:szCs w:val="28"/>
        </w:rPr>
        <w:t xml:space="preserve">  = 5,74</w:t>
      </w:r>
    </w:p>
    <w:p w14:paraId="32989737" w14:textId="77777777" w:rsidR="001A6BE9" w:rsidRDefault="001A6BE9" w:rsidP="001A6BE9">
      <w:pPr>
        <w:spacing w:line="240" w:lineRule="auto"/>
        <w:contextualSpacing/>
        <w:rPr>
          <w:szCs w:val="28"/>
        </w:rPr>
      </w:pPr>
    </w:p>
    <w:p w14:paraId="22EDE795" w14:textId="35417CBA" w:rsidR="001A6BE9" w:rsidRDefault="001A6BE9" w:rsidP="001A6BE9">
      <w:pPr>
        <w:contextualSpacing/>
        <w:rPr>
          <w:szCs w:val="28"/>
        </w:rPr>
      </w:pPr>
      <w:r w:rsidRPr="001A6BE9">
        <w:rPr>
          <w:szCs w:val="28"/>
        </w:rPr>
        <w:t>В 2022 году на 1 рубль прибыли приходилось 9</w:t>
      </w:r>
      <w:r>
        <w:rPr>
          <w:szCs w:val="28"/>
        </w:rPr>
        <w:t>,34 руб. премий, а в 2023 году -</w:t>
      </w:r>
      <w:r w:rsidRPr="001A6BE9">
        <w:rPr>
          <w:szCs w:val="28"/>
        </w:rPr>
        <w:t xml:space="preserve"> уже 5,74 руб., что говорит о росте эффективности деятельности.</w:t>
      </w:r>
    </w:p>
    <w:p w14:paraId="6504DA6A" w14:textId="77777777" w:rsidR="00127A94" w:rsidRPr="0001655D" w:rsidRDefault="00127A94" w:rsidP="008954D7">
      <w:pPr>
        <w:spacing w:line="240" w:lineRule="auto"/>
        <w:contextualSpacing/>
        <w:rPr>
          <w:szCs w:val="28"/>
        </w:rPr>
      </w:pPr>
    </w:p>
    <w:p w14:paraId="5FEC7027" w14:textId="44497F15" w:rsidR="000D43CB" w:rsidRDefault="00127A94" w:rsidP="000D43CB">
      <w:pPr>
        <w:rPr>
          <w:szCs w:val="28"/>
        </w:rPr>
      </w:pPr>
      <w:r>
        <w:rPr>
          <w:szCs w:val="28"/>
        </w:rPr>
        <w:t>2 Рентабельность (соотношение премий и расходов наведение дела)</w:t>
      </w:r>
    </w:p>
    <w:p w14:paraId="529D1115" w14:textId="65D0D3F6" w:rsidR="00127A94" w:rsidRDefault="00127A94" w:rsidP="00127A94">
      <w:pPr>
        <w:jc w:val="center"/>
        <w:rPr>
          <w:szCs w:val="28"/>
        </w:rPr>
      </w:pPr>
      <w:proofErr w:type="gramStart"/>
      <w:r>
        <w:rPr>
          <w:szCs w:val="28"/>
        </w:rPr>
        <w:t>Р</w:t>
      </w:r>
      <w:proofErr w:type="gramEnd"/>
      <w:r>
        <w:rPr>
          <w:szCs w:val="28"/>
        </w:rPr>
        <w:t xml:space="preserve"> = </w:t>
      </w:r>
      <m:oMath>
        <m:f>
          <m:fPr>
            <m:ctrlPr>
              <w:rPr>
                <w:rFonts w:ascii="Cambria Math" w:hAnsi="Cambria Math"/>
                <w:i/>
                <w:szCs w:val="28"/>
              </w:rPr>
            </m:ctrlPr>
          </m:fPr>
          <m:num>
            <m:r>
              <w:rPr>
                <w:rFonts w:ascii="Cambria Math" w:hAnsi="Cambria Math"/>
                <w:szCs w:val="28"/>
              </w:rPr>
              <m:t>заработанные страховые премии</m:t>
            </m:r>
          </m:num>
          <m:den>
            <m:r>
              <w:rPr>
                <w:rFonts w:ascii="Cambria Math" w:hAnsi="Cambria Math"/>
                <w:szCs w:val="28"/>
              </w:rPr>
              <m:t>расходы на ведение дела</m:t>
            </m:r>
          </m:den>
        </m:f>
      </m:oMath>
    </w:p>
    <w:p w14:paraId="7BEF5114" w14:textId="517B3D48" w:rsidR="00127A94" w:rsidRDefault="00127A94" w:rsidP="00127A94">
      <w:pPr>
        <w:jc w:val="center"/>
        <w:rPr>
          <w:szCs w:val="28"/>
        </w:rPr>
      </w:pPr>
      <w:r>
        <w:rPr>
          <w:szCs w:val="28"/>
        </w:rPr>
        <w:t xml:space="preserve">2022 год: </w:t>
      </w:r>
      <w:proofErr w:type="gramStart"/>
      <w:r>
        <w:rPr>
          <w:szCs w:val="28"/>
        </w:rPr>
        <w:t>Р</w:t>
      </w:r>
      <w:proofErr w:type="gramEnd"/>
      <w:r>
        <w:rPr>
          <w:szCs w:val="28"/>
        </w:rPr>
        <w:t xml:space="preserve"> = </w:t>
      </w:r>
      <m:oMath>
        <m:f>
          <m:fPr>
            <m:ctrlPr>
              <w:rPr>
                <w:rFonts w:ascii="Cambria Math" w:hAnsi="Cambria Math"/>
                <w:i/>
                <w:szCs w:val="28"/>
              </w:rPr>
            </m:ctrlPr>
          </m:fPr>
          <m:num>
            <m:r>
              <w:rPr>
                <w:rFonts w:ascii="Cambria Math" w:hAnsi="Cambria Math"/>
                <w:szCs w:val="28"/>
              </w:rPr>
              <m:t>163 876 284</m:t>
            </m:r>
          </m:num>
          <m:den>
            <m:r>
              <w:rPr>
                <w:rFonts w:ascii="Cambria Math" w:hAnsi="Cambria Math"/>
                <w:szCs w:val="28"/>
              </w:rPr>
              <m:t>32 949 632</m:t>
            </m:r>
          </m:den>
        </m:f>
      </m:oMath>
      <w:r>
        <w:rPr>
          <w:szCs w:val="28"/>
        </w:rPr>
        <w:t xml:space="preserve"> = 4,97</w:t>
      </w:r>
    </w:p>
    <w:p w14:paraId="17605EE2" w14:textId="02D0EC30" w:rsidR="00127A94" w:rsidRDefault="00127A94" w:rsidP="00127A94">
      <w:pPr>
        <w:jc w:val="center"/>
        <w:rPr>
          <w:szCs w:val="28"/>
        </w:rPr>
      </w:pPr>
      <w:r>
        <w:rPr>
          <w:szCs w:val="28"/>
        </w:rPr>
        <w:t xml:space="preserve">2023 год: </w:t>
      </w:r>
      <w:proofErr w:type="gramStart"/>
      <w:r>
        <w:rPr>
          <w:szCs w:val="28"/>
        </w:rPr>
        <w:t>Р</w:t>
      </w:r>
      <w:proofErr w:type="gramEnd"/>
      <w:r>
        <w:rPr>
          <w:szCs w:val="28"/>
        </w:rPr>
        <w:t xml:space="preserve"> = </w:t>
      </w:r>
      <m:oMath>
        <m:f>
          <m:fPr>
            <m:ctrlPr>
              <w:rPr>
                <w:rFonts w:ascii="Cambria Math" w:hAnsi="Cambria Math"/>
                <w:i/>
                <w:szCs w:val="28"/>
              </w:rPr>
            </m:ctrlPr>
          </m:fPr>
          <m:num>
            <m:r>
              <w:rPr>
                <w:rFonts w:ascii="Cambria Math" w:hAnsi="Cambria Math"/>
                <w:szCs w:val="28"/>
              </w:rPr>
              <m:t>186 521 267</m:t>
            </m:r>
          </m:num>
          <m:den>
            <m:r>
              <w:rPr>
                <w:rFonts w:ascii="Cambria Math" w:hAnsi="Cambria Math"/>
                <w:szCs w:val="28"/>
              </w:rPr>
              <m:t>36 629 686</m:t>
            </m:r>
          </m:den>
        </m:f>
      </m:oMath>
      <w:r>
        <w:rPr>
          <w:szCs w:val="28"/>
        </w:rPr>
        <w:t xml:space="preserve"> = 5,09</w:t>
      </w:r>
    </w:p>
    <w:p w14:paraId="575456B5" w14:textId="1E2E53A0" w:rsidR="001A6BE9" w:rsidRDefault="001A6BE9" w:rsidP="001A6BE9">
      <w:pPr>
        <w:rPr>
          <w:szCs w:val="28"/>
        </w:rPr>
      </w:pPr>
      <w:r w:rsidRPr="001A6BE9">
        <w:rPr>
          <w:szCs w:val="28"/>
        </w:rPr>
        <w:t>Каждый рубль расходов в 2023 году обеспечил 5,09 руб. страховых премий (рост по сравнению с 2022 г.).</w:t>
      </w:r>
    </w:p>
    <w:p w14:paraId="2401B213" w14:textId="4E0ACB6A" w:rsidR="00127A94" w:rsidRDefault="00127A94" w:rsidP="000D43CB">
      <w:r>
        <w:t>3 Рентабельность (соотношение убытков и расходов на ведение дела)</w:t>
      </w:r>
    </w:p>
    <w:p w14:paraId="0F2A8BE9" w14:textId="41361A93" w:rsidR="00127A94" w:rsidRDefault="00127A94" w:rsidP="001A6BE9">
      <w:pPr>
        <w:jc w:val="center"/>
      </w:pPr>
      <w:proofErr w:type="gramStart"/>
      <w:r>
        <w:t>Р</w:t>
      </w:r>
      <w:proofErr w:type="gramEnd"/>
      <w:r>
        <w:t xml:space="preserve"> = </w:t>
      </w:r>
      <m:oMath>
        <m:f>
          <m:fPr>
            <m:ctrlPr>
              <w:rPr>
                <w:rFonts w:ascii="Cambria Math" w:hAnsi="Cambria Math"/>
                <w:i/>
              </w:rPr>
            </m:ctrlPr>
          </m:fPr>
          <m:num>
            <m:r>
              <w:rPr>
                <w:rFonts w:ascii="Cambria Math" w:hAnsi="Cambria Math"/>
              </w:rPr>
              <m:t>состоявшиеся убытки</m:t>
            </m:r>
          </m:num>
          <m:den>
            <m:r>
              <w:rPr>
                <w:rFonts w:ascii="Cambria Math" w:hAnsi="Cambria Math"/>
              </w:rPr>
              <m:t>расходы на ведение дела</m:t>
            </m:r>
          </m:den>
        </m:f>
      </m:oMath>
    </w:p>
    <w:p w14:paraId="53A64155" w14:textId="421BCB8F" w:rsidR="001A6BE9" w:rsidRDefault="001A6BE9" w:rsidP="001A6BE9">
      <w:pPr>
        <w:jc w:val="center"/>
      </w:pPr>
      <w:r>
        <w:t xml:space="preserve">2022 год: </w:t>
      </w:r>
      <w:proofErr w:type="gramStart"/>
      <w:r>
        <w:t>Р</w:t>
      </w:r>
      <w:proofErr w:type="gramEnd"/>
      <w:r>
        <w:t xml:space="preserve"> = </w:t>
      </w:r>
      <m:oMath>
        <m:f>
          <m:fPr>
            <m:ctrlPr>
              <w:rPr>
                <w:rFonts w:ascii="Cambria Math" w:hAnsi="Cambria Math"/>
                <w:i/>
              </w:rPr>
            </m:ctrlPr>
          </m:fPr>
          <m:num>
            <m:r>
              <w:rPr>
                <w:rFonts w:ascii="Cambria Math" w:hAnsi="Cambria Math"/>
              </w:rPr>
              <m:t>70 482 536</m:t>
            </m:r>
          </m:num>
          <m:den>
            <m:r>
              <w:rPr>
                <w:rFonts w:ascii="Cambria Math" w:hAnsi="Cambria Math"/>
              </w:rPr>
              <m:t>32 949 632</m:t>
            </m:r>
          </m:den>
        </m:f>
      </m:oMath>
      <w:r>
        <w:t xml:space="preserve"> = 2,14</w:t>
      </w:r>
    </w:p>
    <w:p w14:paraId="25F6ED6E" w14:textId="77B695AA" w:rsidR="001A6BE9" w:rsidRDefault="001A6BE9" w:rsidP="001A6BE9">
      <w:pPr>
        <w:jc w:val="center"/>
      </w:pPr>
      <w:r>
        <w:t xml:space="preserve">2023 год: </w:t>
      </w:r>
      <w:proofErr w:type="gramStart"/>
      <w:r>
        <w:t>Р</w:t>
      </w:r>
      <w:proofErr w:type="gramEnd"/>
      <w:r>
        <w:t xml:space="preserve"> = </w:t>
      </w:r>
      <m:oMath>
        <m:f>
          <m:fPr>
            <m:ctrlPr>
              <w:rPr>
                <w:rFonts w:ascii="Cambria Math" w:hAnsi="Cambria Math"/>
                <w:i/>
              </w:rPr>
            </m:ctrlPr>
          </m:fPr>
          <m:num>
            <m:r>
              <w:rPr>
                <w:rFonts w:ascii="Cambria Math" w:hAnsi="Cambria Math"/>
              </w:rPr>
              <m:t>81 681 621</m:t>
            </m:r>
          </m:num>
          <m:den>
            <m:r>
              <w:rPr>
                <w:rFonts w:ascii="Cambria Math" w:hAnsi="Cambria Math"/>
              </w:rPr>
              <m:t>36 629 686</m:t>
            </m:r>
          </m:den>
        </m:f>
      </m:oMath>
      <w:r>
        <w:t xml:space="preserve"> = 2,23</w:t>
      </w:r>
    </w:p>
    <w:p w14:paraId="724AD0ED" w14:textId="2BF414FD" w:rsidR="001A6BE9" w:rsidRDefault="001A6BE9" w:rsidP="001A6BE9">
      <w:r w:rsidRPr="001A6BE9">
        <w:t>В 2023 году на 1 рубль расходов приходилось 2,23 руб. страховых выплат, что свидетельствует об увеличении страховой нагрузки.</w:t>
      </w:r>
    </w:p>
    <w:p w14:paraId="533FB5E0" w14:textId="4B7137F4" w:rsidR="001A6BE9" w:rsidRDefault="001A6BE9" w:rsidP="001A6BE9">
      <w:r>
        <w:t>Проведённый анализ показателей рентабель</w:t>
      </w:r>
      <w:r>
        <w:t>ности СПАО «Ингосстрах» за 2022-</w:t>
      </w:r>
      <w:r>
        <w:t>2023 гг. позволяет сделать вывод о положительной динамике эффективности страховой деятельности организации.</w:t>
      </w:r>
    </w:p>
    <w:p w14:paraId="4E3142B1" w14:textId="77777777" w:rsidR="001A6BE9" w:rsidRDefault="001A6BE9" w:rsidP="001A6BE9">
      <w:r>
        <w:t xml:space="preserve">Соотношение заработанных страховых премий и финансового результата свидетельствует о росте результативности деятельности </w:t>
      </w:r>
      <w:r>
        <w:lastRenderedPageBreak/>
        <w:t>компании. Так, в 2023 году на один рубль полученной прибыли приходилось меньшее количество заработанных премий по сравнению с 2022 годом, что указывает на повышение способности компании формировать финансовый результат при сопоставимом объёме страхового портфеля.</w:t>
      </w:r>
    </w:p>
    <w:p w14:paraId="52D864DB" w14:textId="77777777" w:rsidR="001A6BE9" w:rsidRDefault="001A6BE9" w:rsidP="001A6BE9">
      <w:r>
        <w:t>Анализ соотношения заработанных страховых премий и расходов на ведение страхового дела показал улучшение показателя в 2023 году. Это свидетельствует о более эффективном использовании ресурсов и повышении отдачи от понесённых управленческих и операционных расходов.</w:t>
      </w:r>
    </w:p>
    <w:p w14:paraId="52A1F641" w14:textId="77777777" w:rsidR="001A6BE9" w:rsidRDefault="001A6BE9" w:rsidP="001A6BE9">
      <w:r>
        <w:t>В то же время рост показателя соотношения состоявшихся убытков и расходов на ведение дела отражает увеличение страховой нагрузки, что может быть связано с ростом объёма страховых выплат. Данная тенденция указывает на необходимость дальнейшего совершенствования политики управления рисками и оптимизации страхового портфеля.</w:t>
      </w:r>
    </w:p>
    <w:p w14:paraId="4DD5EAE7" w14:textId="2A710D82" w:rsidR="001A6BE9" w:rsidRDefault="001A6BE9" w:rsidP="001A6BE9">
      <w:r>
        <w:t>В целом полученные результаты подтверждают, что в анализируемом периоде СПАО «Ингосстрах» демонстрировало устойчивое финансовое положение и повышение эффективности страховой деятельности, несмотря на рост уровня страховых выплат.</w:t>
      </w:r>
    </w:p>
    <w:p w14:paraId="517C6BD9" w14:textId="77777777" w:rsidR="001A6BE9" w:rsidRDefault="001A6BE9" w:rsidP="001A6BE9">
      <w:bookmarkStart w:id="8" w:name="_GoBack"/>
      <w:bookmarkEnd w:id="8"/>
    </w:p>
    <w:p w14:paraId="2AE4A6DE" w14:textId="77777777" w:rsidR="000D43CB" w:rsidRDefault="000D43CB" w:rsidP="000D43CB">
      <w:pPr>
        <w:pStyle w:val="1"/>
      </w:pPr>
      <w:bookmarkStart w:id="9" w:name="_Toc214301714"/>
      <w:r w:rsidRPr="00792794">
        <w:t>2.2 Расчет показателей эффективности продаж страховых продуктов на примере СПАО</w:t>
      </w:r>
      <w:r>
        <w:t xml:space="preserve"> «Ингосстрах» </w:t>
      </w:r>
      <w:r w:rsidRPr="00792794">
        <w:t>за период с 2022 года по 2023 год</w:t>
      </w:r>
      <w:bookmarkEnd w:id="9"/>
      <w:r w:rsidRPr="00792794">
        <w:t xml:space="preserve"> </w:t>
      </w:r>
    </w:p>
    <w:p w14:paraId="48E2202A" w14:textId="77777777" w:rsidR="00FB1882" w:rsidRDefault="00FB1882" w:rsidP="00FB1882"/>
    <w:p w14:paraId="526390A0" w14:textId="16DE58A7" w:rsidR="00FB1882" w:rsidRDefault="00FB1882" w:rsidP="00FB1882">
      <w:r>
        <w:t>Специфика страхового бизнеса отличается тем, что каждый отдельный страховой продукт следует рассматривать как отдельный в том числе при выявлении уровней эффективности.</w:t>
      </w:r>
    </w:p>
    <w:p w14:paraId="565B16B0" w14:textId="3D7DD009" w:rsidR="00FB1882" w:rsidRDefault="00FB1882" w:rsidP="00FB1882">
      <w:r>
        <w:t>Для начала рассмотрим такое направление деятельности как автострахование и совокупность страховых продуктов компании на этом рынке.</w:t>
      </w:r>
    </w:p>
    <w:p w14:paraId="64914170" w14:textId="6F200D2E" w:rsidR="00FB1882" w:rsidRDefault="00825277" w:rsidP="00FB1882">
      <w:r>
        <w:rPr>
          <w:noProof/>
          <w14:ligatures w14:val="standardContextual"/>
        </w:rPr>
        <w:lastRenderedPageBreak/>
        <w:drawing>
          <wp:inline distT="0" distB="0" distL="0" distR="0" wp14:anchorId="3BA69A51" wp14:editId="334CA0F3">
            <wp:extent cx="5486400" cy="3200400"/>
            <wp:effectExtent l="0" t="0" r="0" b="0"/>
            <wp:docPr id="34850993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FA8F0CF" w14:textId="4E300D8F" w:rsidR="00FB1882" w:rsidRDefault="00FB1882" w:rsidP="00FB1882">
      <w:r>
        <w:t>Рис. 2 – Динамика количества заключенных видов в сфере автострахования по страховым продуктам компании в 2022-2023 гг.</w:t>
      </w:r>
    </w:p>
    <w:p w14:paraId="364553C8" w14:textId="366A6064" w:rsidR="00825277" w:rsidRDefault="00825277" w:rsidP="00FB1882">
      <w:r>
        <w:t xml:space="preserve">Как можно заметить по показателям рисунка 2, в целом в рассматриваемый период примерно уровень количества заключенных страховых договоров находится на одном уровне, но при этом эта тенденция не относится к такому страховому продукту как Автокаско, по которому в данный период отмечается практически двухкратный рост количества заключенных договоров. А общий уровень количества заключенных страховых договоров находится на показатели 7,38%, что является приемлемым результатом в условиях сложного положения отечественной экономики. Теперь следует рассмотреть тот же перечень страховых продуктов, но уже по критерию </w:t>
      </w:r>
      <w:proofErr w:type="spellStart"/>
      <w:r>
        <w:t>выплченной</w:t>
      </w:r>
      <w:proofErr w:type="spellEnd"/>
      <w:r>
        <w:t xml:space="preserve"> премии.</w:t>
      </w:r>
    </w:p>
    <w:p w14:paraId="5D1D1A49" w14:textId="77777777" w:rsidR="003C19F6" w:rsidRPr="003C19F6" w:rsidRDefault="003C19F6" w:rsidP="003C19F6">
      <w:pPr>
        <w:spacing w:line="240" w:lineRule="auto"/>
        <w:ind w:firstLine="0"/>
        <w:rPr>
          <w:rFonts w:ascii="Aptos Narrow" w:hAnsi="Aptos Narrow"/>
          <w:color w:val="000000"/>
          <w:sz w:val="22"/>
          <w:szCs w:val="22"/>
        </w:rPr>
      </w:pPr>
    </w:p>
    <w:p w14:paraId="54E87DBF" w14:textId="77777777" w:rsidR="003C19F6" w:rsidRDefault="003C19F6" w:rsidP="003C19F6"/>
    <w:p w14:paraId="5C5E6A76" w14:textId="77777777" w:rsidR="003C19F6" w:rsidRPr="003C19F6" w:rsidRDefault="003C19F6" w:rsidP="003C19F6"/>
    <w:p w14:paraId="3BE71263" w14:textId="77777777" w:rsidR="003C19F6" w:rsidRPr="003C19F6" w:rsidRDefault="003C19F6" w:rsidP="003C19F6"/>
    <w:p w14:paraId="74B3658C" w14:textId="77777777" w:rsidR="003C19F6" w:rsidRPr="003C19F6" w:rsidRDefault="003C19F6" w:rsidP="003C19F6"/>
    <w:p w14:paraId="76206D32" w14:textId="77777777" w:rsidR="003C19F6" w:rsidRPr="003C19F6" w:rsidRDefault="003C19F6" w:rsidP="00FB1882"/>
    <w:p w14:paraId="201E273E" w14:textId="77777777" w:rsidR="00825277" w:rsidRDefault="00825277" w:rsidP="00825277">
      <w:r w:rsidRPr="00825277">
        <w:rPr>
          <w:noProof/>
        </w:rPr>
        <w:lastRenderedPageBreak/>
        <w:drawing>
          <wp:inline distT="0" distB="0" distL="0" distR="0" wp14:anchorId="4E547BB3" wp14:editId="305FA521">
            <wp:extent cx="5486400" cy="3200400"/>
            <wp:effectExtent l="0" t="0" r="0" b="0"/>
            <wp:docPr id="199854745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D44B2B" w14:textId="3A4C2807" w:rsidR="00825277" w:rsidRDefault="00825277" w:rsidP="00825277">
      <w:r>
        <w:t>Рис. 3 – Динамика начисленной премии в сфере автострахования по страховым продуктам компании в 2022-2023 гг.</w:t>
      </w:r>
    </w:p>
    <w:p w14:paraId="56F2D386" w14:textId="74B101B5" w:rsidR="00825277" w:rsidRDefault="00825277" w:rsidP="00825277">
      <w:r>
        <w:t xml:space="preserve">По критерию начисленной премии отметим намного более стабильный уровень изменений по сравнению с количеством договоров. При этом общий уровень начисленной премии вырос за год на 11,01%, а все страховые продукты показали положительную динамику от 9,06% до 15,03%. </w:t>
      </w:r>
    </w:p>
    <w:p w14:paraId="37D5F590" w14:textId="3230188A" w:rsidR="00FA5EC5" w:rsidRDefault="00FA5EC5" w:rsidP="00825277">
      <w:r>
        <w:t>Теперь рассмотрим более предметно эффективность продаж по конкретным страховым продуктов среди автострахования.</w:t>
      </w:r>
    </w:p>
    <w:p w14:paraId="411EAE0D" w14:textId="721D4329" w:rsidR="00FA5EC5" w:rsidRDefault="00FA5EC5" w:rsidP="00825277">
      <w:r w:rsidRPr="00825277">
        <w:rPr>
          <w:noProof/>
        </w:rPr>
        <w:drawing>
          <wp:inline distT="0" distB="0" distL="0" distR="0" wp14:anchorId="67A67461" wp14:editId="4E46DDA1">
            <wp:extent cx="5486400" cy="3200400"/>
            <wp:effectExtent l="0" t="0" r="0" b="0"/>
            <wp:docPr id="64534414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A74558" w14:textId="77D08092" w:rsidR="00FA5EC5" w:rsidRDefault="00FA5EC5" w:rsidP="00825277">
      <w:r>
        <w:lastRenderedPageBreak/>
        <w:t>Рис. 4- Динамика показателей эффективности страхового продукта Автокаско.</w:t>
      </w:r>
    </w:p>
    <w:p w14:paraId="1E00A43C" w14:textId="12C33358" w:rsidR="00FA5EC5" w:rsidRDefault="00FA5EC5" w:rsidP="00825277">
      <w:r>
        <w:t>Как можно отметить по показателям на рисунке 4, в рассматриваемый период эффективность страхового продукта упала по той причине, что количество выплат по страховым случаям выросла на 2%, тогда как количество страховых случаев упало на 22%. Следовательно, есть признаки неэффективности рассмотрения страховых случаев.</w:t>
      </w:r>
    </w:p>
    <w:p w14:paraId="73D1E85D" w14:textId="77777777" w:rsidR="00FA5EC5" w:rsidRDefault="00FA5EC5" w:rsidP="00FA5EC5">
      <w:r w:rsidRPr="00825277">
        <w:rPr>
          <w:noProof/>
        </w:rPr>
        <w:drawing>
          <wp:inline distT="0" distB="0" distL="0" distR="0" wp14:anchorId="6FF7BFD6" wp14:editId="14417BE9">
            <wp:extent cx="5486400" cy="3200400"/>
            <wp:effectExtent l="0" t="0" r="0" b="0"/>
            <wp:docPr id="131922196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6CC2016" w14:textId="60F04AEB" w:rsidR="00FA5EC5" w:rsidRDefault="00FA5EC5" w:rsidP="00FA5EC5">
      <w:r>
        <w:t>Рис. 5- Динамика показателей эффективности страхового продукта ОСАГО.</w:t>
      </w:r>
    </w:p>
    <w:p w14:paraId="091948C7" w14:textId="128B3B76" w:rsidR="00FA5EC5" w:rsidRDefault="00FA5EC5" w:rsidP="00FA5EC5">
      <w:r>
        <w:t>Примерно аналогичная ситуация складывается по ОСАГО. При росте количества страховых случаев на 17,25% выплаты страхователям выросли почти в два раза выше, а именно на 30,57%.</w:t>
      </w:r>
    </w:p>
    <w:p w14:paraId="7257B357" w14:textId="77777777" w:rsidR="00FA5EC5" w:rsidRDefault="00FA5EC5" w:rsidP="00FA5EC5">
      <w:r w:rsidRPr="00825277">
        <w:rPr>
          <w:noProof/>
        </w:rPr>
        <w:lastRenderedPageBreak/>
        <w:drawing>
          <wp:inline distT="0" distB="0" distL="0" distR="0" wp14:anchorId="6161A4BE" wp14:editId="3AB4A7D5">
            <wp:extent cx="5486400" cy="3200400"/>
            <wp:effectExtent l="0" t="0" r="0" b="0"/>
            <wp:docPr id="166206474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987FF80" w14:textId="304B8DCE" w:rsidR="00FA5EC5" w:rsidRDefault="00FA5EC5" w:rsidP="00FA5EC5">
      <w:r>
        <w:t>Рис. 6- Динамика показателей эффективности страхового продукта ДСАГО.</w:t>
      </w:r>
    </w:p>
    <w:p w14:paraId="330707B9" w14:textId="421FA3F6" w:rsidR="00FA5EC5" w:rsidRDefault="00FA5EC5" w:rsidP="00825277">
      <w:r>
        <w:t>Обратная ситуация с ДСАГО. В рамках данного продукта отмечается снижение страховых случаев на 14,54%, но при этом выплаты снизились на 32,53%.</w:t>
      </w:r>
    </w:p>
    <w:p w14:paraId="7959B60A" w14:textId="77777777" w:rsidR="00FA5EC5" w:rsidRDefault="00FA5EC5" w:rsidP="00FA5EC5">
      <w:r w:rsidRPr="00825277">
        <w:rPr>
          <w:noProof/>
        </w:rPr>
        <w:drawing>
          <wp:inline distT="0" distB="0" distL="0" distR="0" wp14:anchorId="62BCF0A0" wp14:editId="2980CB42">
            <wp:extent cx="5486400" cy="3200400"/>
            <wp:effectExtent l="0" t="0" r="0" b="0"/>
            <wp:docPr id="49756625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1A99B71" w14:textId="5A327F53" w:rsidR="00FA5EC5" w:rsidRDefault="00FA5EC5" w:rsidP="00FA5EC5">
      <w:r>
        <w:t>Рис. 7- Динамика показателей эффективности страхового продукта ИФЛ.</w:t>
      </w:r>
    </w:p>
    <w:p w14:paraId="20EDDFE2" w14:textId="41B7F85F" w:rsidR="00E45DB1" w:rsidRDefault="00FA5EC5" w:rsidP="00E45DB1">
      <w:r>
        <w:lastRenderedPageBreak/>
        <w:t>По страхованию имущества граждан также наблюдается рост эффективности, то есть повышение количества страховых случаев при снижении выплат по ним.</w:t>
      </w:r>
    </w:p>
    <w:p w14:paraId="6DFE1602" w14:textId="755F423A" w:rsidR="00E45DB1" w:rsidRDefault="00E45DB1" w:rsidP="00E45DB1">
      <w:r>
        <w:t>Таким образом, рассмотренные показатели эффективности страховых продуктов в сфере автострахования показывают противоречивую картину. По некоторым страховым продуктам отмечается повышение эффективности продаж, тогда как по другим отмечается ее снижение.</w:t>
      </w:r>
    </w:p>
    <w:p w14:paraId="01B96237" w14:textId="2B071FDC" w:rsidR="000D43CB" w:rsidRDefault="000D43CB" w:rsidP="000D43CB">
      <w:pPr>
        <w:pStyle w:val="1"/>
      </w:pPr>
      <w:r w:rsidRPr="00792794">
        <w:br/>
      </w:r>
      <w:bookmarkStart w:id="10" w:name="_Toc214301715"/>
      <w:r w:rsidRPr="00792794">
        <w:t>2.3 Предложения и экономическое обоснования методов повышения эффективности продаж в СПАО</w:t>
      </w:r>
      <w:r>
        <w:t xml:space="preserve"> «Ингосстрах»</w:t>
      </w:r>
      <w:bookmarkEnd w:id="10"/>
    </w:p>
    <w:p w14:paraId="2C8A101B" w14:textId="77777777" w:rsidR="00E45DB1" w:rsidRDefault="00E45DB1" w:rsidP="00E45DB1"/>
    <w:p w14:paraId="459D9415" w14:textId="763B7995" w:rsidR="00E45DB1" w:rsidRDefault="00E45DB1" w:rsidP="00E45DB1">
      <w:r>
        <w:t>Основными направлениями для того. чтобы повысить эффективность продаж являются:</w:t>
      </w:r>
      <w:r w:rsidR="00EE7495">
        <w:rPr>
          <w:rStyle w:val="af2"/>
        </w:rPr>
        <w:footnoteReference w:id="8"/>
      </w:r>
    </w:p>
    <w:p w14:paraId="66F09677" w14:textId="508E8D51" w:rsidR="00E45DB1" w:rsidRDefault="00E45DB1" w:rsidP="00EE7495">
      <w:pPr>
        <w:pStyle w:val="a7"/>
        <w:numPr>
          <w:ilvl w:val="0"/>
          <w:numId w:val="3"/>
        </w:numPr>
      </w:pPr>
      <w:r>
        <w:t>снижение убыточности актуальных страховых продуктов;</w:t>
      </w:r>
    </w:p>
    <w:p w14:paraId="5A59D964" w14:textId="0E46B2E9" w:rsidR="00E45DB1" w:rsidRDefault="00E45DB1" w:rsidP="00EE7495">
      <w:pPr>
        <w:pStyle w:val="a7"/>
        <w:numPr>
          <w:ilvl w:val="0"/>
          <w:numId w:val="3"/>
        </w:numPr>
      </w:pPr>
      <w:r>
        <w:t>более эффективное рассмотрение конкретных</w:t>
      </w:r>
      <w:r w:rsidR="00053801">
        <w:t xml:space="preserve"> страховых случаев, чтобы избежать страховых выплат без необходимости;</w:t>
      </w:r>
    </w:p>
    <w:p w14:paraId="3BF0968B" w14:textId="7B1F627B" w:rsidR="00053801" w:rsidRDefault="00053801" w:rsidP="00EE7495">
      <w:pPr>
        <w:pStyle w:val="a7"/>
        <w:numPr>
          <w:ilvl w:val="0"/>
          <w:numId w:val="3"/>
        </w:numPr>
      </w:pPr>
      <w:r>
        <w:t>развитие условий страховых продуктов, чтобы выплата страховой премии и наступление страховых случаев были менее вероятными;</w:t>
      </w:r>
    </w:p>
    <w:p w14:paraId="138A2E0C" w14:textId="2D3E2645" w:rsidR="00053801" w:rsidRDefault="00053801" w:rsidP="00EE7495">
      <w:pPr>
        <w:pStyle w:val="a7"/>
        <w:numPr>
          <w:ilvl w:val="0"/>
          <w:numId w:val="3"/>
        </w:numPr>
      </w:pPr>
      <w:r>
        <w:t>усовершенствование системы защиты страховой фирмы от несправедливых действий со стороны страхователя;</w:t>
      </w:r>
    </w:p>
    <w:p w14:paraId="23A77233" w14:textId="325D1D5B" w:rsidR="00053801" w:rsidRDefault="00053801" w:rsidP="00EE7495">
      <w:pPr>
        <w:pStyle w:val="a7"/>
        <w:numPr>
          <w:ilvl w:val="0"/>
          <w:numId w:val="3"/>
        </w:numPr>
      </w:pPr>
      <w:r>
        <w:t>развитие системы мониторинга страховых договоров, чтобы обеспечивать более справедливое изменение условий для отдельных категорий клиентов, чтобы взаимодействие с ними было бы более продолжительным.</w:t>
      </w:r>
    </w:p>
    <w:p w14:paraId="4DBE259B" w14:textId="586E4FC6" w:rsidR="00053801" w:rsidRDefault="00053801" w:rsidP="00053801">
      <w:r w:rsidRPr="00053801">
        <w:t xml:space="preserve">В целях снижения убыточности уже существующих страховых продуктов требуется внедрить технологии искусственного интеллекта для </w:t>
      </w:r>
      <w:r w:rsidRPr="00053801">
        <w:lastRenderedPageBreak/>
        <w:t xml:space="preserve">снижения убыточности по ОСАГО и КАСКО. В частности, предлагается разработать эффективные технологии скоринга при принятии клиентов по ОСАГО и КАСКО, которые позволят выявить </w:t>
      </w:r>
      <w:proofErr w:type="spellStart"/>
      <w:r w:rsidRPr="00053801">
        <w:t>высокоубыточных</w:t>
      </w:r>
      <w:proofErr w:type="spellEnd"/>
      <w:r w:rsidRPr="00053801">
        <w:t xml:space="preserve"> клиентов для того, чтобы либо отказать им в заключении договора (КАСКО), либо оценить убыточность портфеля (ОСАГО), чтобы более корректно сформировать резервы. Технология скоринга позволяет увидеть несправедливость системы тарификации ОСАГО у менее убыточных групп клиентов, у которых тариф повышен не пропорционально убыточности.</w:t>
      </w:r>
    </w:p>
    <w:p w14:paraId="4A6A0C5F" w14:textId="62764C1A" w:rsidR="00053801" w:rsidRDefault="00053801" w:rsidP="00053801">
      <w:r w:rsidRPr="00053801">
        <w:t>Технологии искусственного интеллекта также позволят компании автоматизировать принятие решения по убытку КАСКО и выявить наиболее подозрительные случаи по ОСАГО.</w:t>
      </w:r>
      <w:r>
        <w:t xml:space="preserve"> </w:t>
      </w:r>
      <w:r w:rsidRPr="00053801">
        <w:t xml:space="preserve">Разработка технологии скоринга вполне вписывается в </w:t>
      </w:r>
      <w:r>
        <w:t xml:space="preserve"> стратегию развития предприятия </w:t>
      </w:r>
      <w:r w:rsidRPr="00053801">
        <w:t>и не потребует вложения значительных трудозатрат, так как данная страховая организация является одним из лидеров по разработкам инновационных цифровых решений на страховом рынке.</w:t>
      </w:r>
    </w:p>
    <w:p w14:paraId="482572EE" w14:textId="0E121A61" w:rsidR="00053801" w:rsidRDefault="00053801" w:rsidP="00053801">
      <w:r w:rsidRPr="00053801">
        <w:t>При внедрении рассмотренной технологии во все региональные представительства компании значительно снизится уровень риска и убыточности по обоим видам страхования. Активизация сбыта низко рисковых страховых продуктов и филиальной сети страховой компании сократит уровень убыточности страховых операций и повысит эффективность работы страховщика в регионах.</w:t>
      </w:r>
      <w:r>
        <w:t xml:space="preserve"> В</w:t>
      </w:r>
      <w:r w:rsidRPr="00053801">
        <w:t xml:space="preserve"> целях оптимизации работы в регионах рекомендуется усилить практику внедрения партнерских программ с торговыми сетями по программам имущественного страхования</w:t>
      </w:r>
      <w:r>
        <w:t>.</w:t>
      </w:r>
      <w:r w:rsidR="00EE7495">
        <w:rPr>
          <w:rStyle w:val="af2"/>
        </w:rPr>
        <w:footnoteReference w:id="9"/>
      </w:r>
    </w:p>
    <w:p w14:paraId="2260EC98" w14:textId="6FE2F234" w:rsidR="00053801" w:rsidRDefault="00053801" w:rsidP="00053801">
      <w:r w:rsidRPr="00053801">
        <w:t xml:space="preserve">Так, для активизации продаж экспресс-продуктов страхования домашнего имущества рекомендуется заключить партнерское соглашение с компаниями, реализующими бытовую технику для дома. Продажа страховых полисов через посредников осуществляется на комиссионных началах, как правило, оплата производится в процентах от суммы договора. </w:t>
      </w:r>
      <w:r w:rsidRPr="00053801">
        <w:lastRenderedPageBreak/>
        <w:t>Использование посредников повышает оперативность заключении договоров страхования и тем самым увеличивает активы страховщика. Эти посредники являются промежуточным звеном между страхователем и страховщиком.</w:t>
      </w:r>
      <w:r w:rsidR="00EE7495">
        <w:rPr>
          <w:rStyle w:val="af2"/>
        </w:rPr>
        <w:footnoteReference w:id="10"/>
      </w:r>
    </w:p>
    <w:p w14:paraId="4A24BAE2" w14:textId="77777777" w:rsidR="00053801" w:rsidRDefault="00053801" w:rsidP="00053801">
      <w:r w:rsidRPr="00053801">
        <w:t xml:space="preserve">В рамках страхования можно рассмотреть следующую линейку популярной многофункциональной бытовой техники, в частности такой, как: </w:t>
      </w:r>
    </w:p>
    <w:p w14:paraId="1251B0B2" w14:textId="61C127E7" w:rsidR="00053801" w:rsidRDefault="00053801" w:rsidP="00053801">
      <w:r w:rsidRPr="00053801">
        <w:t xml:space="preserve">− </w:t>
      </w:r>
      <w:proofErr w:type="spellStart"/>
      <w:r w:rsidRPr="00053801">
        <w:t>мультиварки</w:t>
      </w:r>
      <w:proofErr w:type="spellEnd"/>
      <w:r w:rsidRPr="00053801">
        <w:t xml:space="preserve"> и </w:t>
      </w:r>
      <w:proofErr w:type="spellStart"/>
      <w:r w:rsidRPr="00053801">
        <w:t>мультикухни</w:t>
      </w:r>
      <w:proofErr w:type="spellEnd"/>
      <w:r w:rsidRPr="00053801">
        <w:t xml:space="preserve">; </w:t>
      </w:r>
    </w:p>
    <w:p w14:paraId="519F27A8" w14:textId="77777777" w:rsidR="00053801" w:rsidRDefault="00053801" w:rsidP="00053801">
      <w:r w:rsidRPr="00053801">
        <w:t xml:space="preserve">− кухонная техника и аксессуары; </w:t>
      </w:r>
    </w:p>
    <w:p w14:paraId="27F26224" w14:textId="62F44F9D" w:rsidR="00053801" w:rsidRDefault="00053801" w:rsidP="00053801">
      <w:r w:rsidRPr="00053801">
        <w:t xml:space="preserve">− бытовая техника для дома; </w:t>
      </w:r>
    </w:p>
    <w:p w14:paraId="12D546D9" w14:textId="1B0B9F7E" w:rsidR="00053801" w:rsidRDefault="00053801" w:rsidP="00053801">
      <w:r w:rsidRPr="00053801">
        <w:t>− товары для спорта и поддержания здоровья;</w:t>
      </w:r>
    </w:p>
    <w:p w14:paraId="44DBE3C7" w14:textId="42BE1FC3" w:rsidR="00053801" w:rsidRDefault="00053801" w:rsidP="00053801">
      <w:r w:rsidRPr="00053801">
        <w:t xml:space="preserve"> − техника для ухода за волосами и кожей; </w:t>
      </w:r>
    </w:p>
    <w:p w14:paraId="71E4A600" w14:textId="1524EE6F" w:rsidR="00053801" w:rsidRDefault="00053801" w:rsidP="00053801">
      <w:r w:rsidRPr="00053801">
        <w:t>− мелкая бытовая техника.</w:t>
      </w:r>
    </w:p>
    <w:p w14:paraId="0610C1FE" w14:textId="20E2B9FC" w:rsidR="00053801" w:rsidRDefault="00053801" w:rsidP="00053801">
      <w:r w:rsidRPr="00053801">
        <w:t xml:space="preserve">По опыту продаж по розничным партнерским программам, можно заключить, что данный канал продаж может рассматриваться как массовый </w:t>
      </w:r>
      <w:proofErr w:type="gramStart"/>
      <w:r w:rsidRPr="00053801">
        <w:t>п</w:t>
      </w:r>
      <w:proofErr w:type="gramEnd"/>
      <w:r w:rsidRPr="00053801">
        <w:t xml:space="preserve"> эффективный. Для реализации данного мероприятия в торговых точках, </w:t>
      </w:r>
      <w:proofErr w:type="gramStart"/>
      <w:r w:rsidRPr="00053801">
        <w:t>к</w:t>
      </w:r>
      <w:proofErr w:type="gramEnd"/>
      <w:r w:rsidRPr="00053801">
        <w:t xml:space="preserve"> </w:t>
      </w:r>
      <w:proofErr w:type="gramStart"/>
      <w:r w:rsidRPr="00053801">
        <w:t>кем</w:t>
      </w:r>
      <w:proofErr w:type="gramEnd"/>
      <w:r w:rsidRPr="00053801">
        <w:t xml:space="preserve"> будет заключаться партнерское соглашение предлагается внедрить специализированный экспресс-продукт «Покупка». </w:t>
      </w:r>
      <w:proofErr w:type="gramStart"/>
      <w:r w:rsidRPr="00053801">
        <w:t>Имущество владельца будет защищено от всех возможных неприятностей по полному пакету рисков: пожар, залив, механическое повреждение имущества (в т.ч. взрыв стационарных отопительных котлов, бытового газа, сосудов высокого давления), противоправных действий третьих лиц (в т.ч. кража, поджог), стихийных бедствий.</w:t>
      </w:r>
      <w:proofErr w:type="gramEnd"/>
      <w:r w:rsidRPr="00053801">
        <w:t xml:space="preserve"> При наступлении страхового случая выплата страхового возмещения производится в размере фактического ущерба при полном уничтожении объектов страхования или в размере реальных затрат на их восстановление при частичном повреждении. Выплаты страхового возмещения осуществляются в пределах установленных в полисе страховых сумм и лимитов ответственности страховщика.</w:t>
      </w:r>
      <w:r w:rsidR="00EE7495">
        <w:rPr>
          <w:rStyle w:val="af2"/>
        </w:rPr>
        <w:footnoteReference w:id="11"/>
      </w:r>
    </w:p>
    <w:p w14:paraId="1F3B7A11" w14:textId="4F91D2D4" w:rsidR="00053801" w:rsidRDefault="00053801" w:rsidP="00053801">
      <w:r>
        <w:lastRenderedPageBreak/>
        <w:t>П</w:t>
      </w:r>
      <w:r w:rsidRPr="00053801">
        <w:t>ерспективным рынком является продажа стоматологических полисов страхования. Из-за дефицита средств в системе государственного здравоохранения большинство стандартов рассчитано на модель предоставления стоматологических услуг в минимальном объеме. Специфика же ДМС подразумевает более широкий спектр услуг, поэтому страховые медицинские организации, работающие в ДМС, в сотрудничестве с клиниками вынуждены разрабатывать собственные страховые программы и реестры услуг. В рамках расширения продуктовой линейки предлагается выведение на рынок продукта «Стоматология», совместно с определенными клиниками в регионах. На сегодняшний день добровольное медицинское страхование в стоматологической практике осуществляется посредством заключения пациентом договора по системе ДМС со страховой медицинской организацией. Между страховой компанией и стоматологической клиникой заключается договор с выбором программы страхования. Пациенту выдастся соответствующий страховой полис, на основании которого он получает необходимые стоматологические услуги, оказывающиеся в соответствии с программой страхования.</w:t>
      </w:r>
    </w:p>
    <w:p w14:paraId="6767E1DC" w14:textId="2DBC5C3D" w:rsidR="00053801" w:rsidRDefault="00053801" w:rsidP="00053801">
      <w:r w:rsidRPr="00053801">
        <w:t>Согласно реестру предоставленных медицинских услуг, страховая компания оплачивает счета стоматологической клиники. Таким образом, застрахованное лицо оплачивает только страховой взнос и выбирает ту программу, по которой будет оказываться стоматологическая помощь в учреждении здравоохранения. Все дальнейшие финансовые и правовые взаимоотношения берет на себя страховая компания. Она обязуется следить за тем, чтобы был выполнен весь перечень необходимых процедур, но с учетом принципа целесообразности.</w:t>
      </w:r>
    </w:p>
    <w:p w14:paraId="2236C63A" w14:textId="5077C3DB" w:rsidR="00053801" w:rsidRDefault="00053801" w:rsidP="00053801">
      <w:r w:rsidRPr="00053801">
        <w:t xml:space="preserve">Приведем описание страховых продуктов в партнерстве со стоматологической клиникой: − приемы и консультации специалистов; − физиотерапевтическое лечение; − функциональная диагностика; − терапевтическая стоматология. в том числе: лечение кариеса, лечение пульпита и периодонтита; терапевтические методы лечения болезней тканей </w:t>
      </w:r>
      <w:r w:rsidRPr="00053801">
        <w:lastRenderedPageBreak/>
        <w:t xml:space="preserve">пародонта; лечение заболеваний слизистой оболочки полости рта н языка (стоматит, гингивит). − хирургическая стоматология, в том числе: лечение воспалительных заболеваний челюстно-лицевой области; лечение повреждений </w:t>
      </w:r>
      <w:proofErr w:type="spellStart"/>
      <w:r w:rsidRPr="00053801">
        <w:t>челюстнолицевой</w:t>
      </w:r>
      <w:proofErr w:type="spellEnd"/>
      <w:r w:rsidRPr="00053801">
        <w:t xml:space="preserve"> области; лечение заболеваний слюнных желез; лечение заболеваний нервов челюстно-лицевой области; удаление зубов.</w:t>
      </w:r>
      <w:r w:rsidR="00EE7495">
        <w:rPr>
          <w:rStyle w:val="af2"/>
        </w:rPr>
        <w:footnoteReference w:id="12"/>
      </w:r>
    </w:p>
    <w:p w14:paraId="52835AA7" w14:textId="77777777" w:rsidR="00053801" w:rsidRDefault="00053801" w:rsidP="00053801">
      <w:r w:rsidRPr="00053801">
        <w:t xml:space="preserve">Страховыми событиями являются острые заболевания и обострения хронических. Кроме того, по полисам категории премиум клиент будет иметь право на увеличенное страховое покрытие. </w:t>
      </w:r>
    </w:p>
    <w:p w14:paraId="4E0DDEB7" w14:textId="2443A7A6" w:rsidR="00053801" w:rsidRPr="00E45DB1" w:rsidRDefault="00053801" w:rsidP="00053801">
      <w:r w:rsidRPr="00053801">
        <w:t>Таким образом, в классический полис стоматологических услуг входят такие услуги, как консультация врачей, анализы, рентген, анестезия, лечение зубов с применением современных методов (при условии сохранности до 50% зуба), медикаментозная обработка, установка штифтов, снятие зубного камня ультразвуком (не чаще I раза в год), лечение пародонтоза (на I стадии), лечение абсцессов.</w:t>
      </w:r>
    </w:p>
    <w:p w14:paraId="27608E8B" w14:textId="2B3582D1" w:rsidR="000D43CB" w:rsidRDefault="000D43CB">
      <w:pPr>
        <w:spacing w:after="160" w:line="259" w:lineRule="auto"/>
        <w:ind w:firstLine="0"/>
        <w:jc w:val="left"/>
      </w:pPr>
      <w:r>
        <w:br w:type="page"/>
      </w:r>
    </w:p>
    <w:p w14:paraId="3EE84D43" w14:textId="77777777" w:rsidR="000D43CB" w:rsidRDefault="000D43CB" w:rsidP="00792794"/>
    <w:p w14:paraId="32B8E585" w14:textId="2968FC34" w:rsidR="000D43CB" w:rsidRDefault="000D43CB" w:rsidP="000D43CB">
      <w:pPr>
        <w:pStyle w:val="1"/>
      </w:pPr>
      <w:bookmarkStart w:id="11" w:name="_Toc214301716"/>
      <w:r>
        <w:t>Заключение</w:t>
      </w:r>
      <w:bookmarkEnd w:id="11"/>
    </w:p>
    <w:p w14:paraId="01C45F3C" w14:textId="77777777" w:rsidR="00053801" w:rsidRDefault="00053801" w:rsidP="00053801"/>
    <w:p w14:paraId="2E123D60" w14:textId="77777777" w:rsidR="00053801" w:rsidRPr="00053801" w:rsidRDefault="00053801" w:rsidP="00053801">
      <w:r w:rsidRPr="00053801">
        <w:t>В момент организации страховой компании первым и исходным элементом финансового потенциала становиться собственный капитал, который в процессе деятельности пополняется за счет различных источников (прибыли, результатов инвестиционной деятельности, эмиссионного дохода). Проведение страховых операций предполагает аккумулирование страховой премии, причем сбор взносов со всех участников страхового фонда сопровождается исполнением обязательств страховщика по страховым выплатам лишь некоторым из них. Из суммы собранных страховых взносов осуществляется финансирование расходов страховой организации на ведение дела, заложенных в структуре тарифа.</w:t>
      </w:r>
    </w:p>
    <w:p w14:paraId="11FFCDD5" w14:textId="77777777" w:rsidR="00053801" w:rsidRDefault="00053801" w:rsidP="00053801">
      <w:r w:rsidRPr="00053801">
        <w:t xml:space="preserve">Принятие крупных рисков на страхование ставит страховую компанию в неблагоприятное положение с точки зрения платежеспособности. В такой ситуации страховщик вынужден использовать механизм перестрахования. </w:t>
      </w:r>
    </w:p>
    <w:p w14:paraId="0C4F5879" w14:textId="77777777" w:rsidR="00053801" w:rsidRDefault="00053801" w:rsidP="00053801">
      <w:r w:rsidRPr="00053801">
        <w:t xml:space="preserve">Приобретение перестраховочной защиты основано на выплате перестраховочной премии. Вместе с тем в перестраховании существуют и обратные каналы движения денежных потоков: комиссионное вознаграждение за договор перестрахования и тантьема. </w:t>
      </w:r>
    </w:p>
    <w:p w14:paraId="0CC950BD" w14:textId="1D882DBC" w:rsidR="00053801" w:rsidRDefault="00053801" w:rsidP="00053801">
      <w:r w:rsidRPr="00053801">
        <w:t>В свою очередь у первичного страховщика формируется депо премий по перестрахованию (выставление депозитов) как форма гарантии исполнения обязательств перестраховщика. Причитающая премия по перестрахованию не перечисляется перестраховщику, а заноситься на специальный счет у перестрахователя. Операция гарантирует перестраховщику определенные проценты, которые предусматриваются в договоре. Тем самым первичный страховщик приобретает дополнительные инвестиционные ресурсы и доход. Характер отношений по формированию депо премий зависит от формы и условий договора перестрахования, от целей участников этого договора.</w:t>
      </w:r>
    </w:p>
    <w:p w14:paraId="6D054615" w14:textId="6BCDB7CC" w:rsidR="00053801" w:rsidRPr="00053801" w:rsidRDefault="00053801" w:rsidP="00053801">
      <w:r>
        <w:lastRenderedPageBreak/>
        <w:t>Проведенное исследование позволяет сделать вывод о том, что в настоящее время большая часть страховых фирм и страховых продуктов обладают значительным потенциалом для развития уровня и качества продаж, так как многие перспективные возможности для этого в настоящее время не используются.</w:t>
      </w:r>
    </w:p>
    <w:p w14:paraId="6A75FD3F" w14:textId="77777777" w:rsidR="00053801" w:rsidRPr="00053801" w:rsidRDefault="00053801" w:rsidP="00053801"/>
    <w:p w14:paraId="07A613B6" w14:textId="77777777" w:rsidR="000D43CB" w:rsidRDefault="000D43CB" w:rsidP="000D43CB"/>
    <w:p w14:paraId="2FDA721C" w14:textId="6A587389" w:rsidR="000D43CB" w:rsidRDefault="000D43CB">
      <w:pPr>
        <w:spacing w:after="160" w:line="259" w:lineRule="auto"/>
        <w:ind w:firstLine="0"/>
        <w:jc w:val="left"/>
      </w:pPr>
      <w:r>
        <w:br w:type="page"/>
      </w:r>
    </w:p>
    <w:p w14:paraId="5E554707" w14:textId="4722822A" w:rsidR="000D43CB" w:rsidRDefault="000D43CB" w:rsidP="000D43CB">
      <w:pPr>
        <w:pStyle w:val="1"/>
      </w:pPr>
      <w:bookmarkStart w:id="12" w:name="_Toc214301717"/>
      <w:r>
        <w:lastRenderedPageBreak/>
        <w:t>Библиографический список</w:t>
      </w:r>
      <w:bookmarkEnd w:id="12"/>
    </w:p>
    <w:p w14:paraId="7BAC30AC" w14:textId="77777777" w:rsidR="00053801" w:rsidRDefault="00053801" w:rsidP="00053801"/>
    <w:p w14:paraId="31582A8E" w14:textId="77777777" w:rsidR="00EE7495" w:rsidRDefault="00EE7495" w:rsidP="00EE7495">
      <w:pPr>
        <w:pStyle w:val="a7"/>
        <w:numPr>
          <w:ilvl w:val="0"/>
          <w:numId w:val="4"/>
        </w:numPr>
      </w:pPr>
      <w:r w:rsidRPr="00053801">
        <w:t>Белозёров С.А., Соколовская Е.В., Фаизова А.А. Исследования рисков биологических угроз: сравнительный анализ подходов и роль страхования. Вестник Санкт-Петербургского университета. Экономика. 2021;37(2):344–367</w:t>
      </w:r>
    </w:p>
    <w:p w14:paraId="1E6553C4" w14:textId="77777777" w:rsidR="00EE7495" w:rsidRDefault="00EE7495" w:rsidP="00EE7495">
      <w:pPr>
        <w:pStyle w:val="a7"/>
        <w:numPr>
          <w:ilvl w:val="0"/>
          <w:numId w:val="4"/>
        </w:numPr>
      </w:pPr>
      <w:r w:rsidRPr="00EE7495">
        <w:t>Гарбузов А. М. Влияние новых технологий и цифровых сервисов на подходы к противодействию мошенничеству на страховом рынке / А. М. Гарбузов // Страховое право. — 2020. — № 3(88). — С. 10–15.</w:t>
      </w:r>
    </w:p>
    <w:p w14:paraId="304B594D" w14:textId="77777777" w:rsidR="00EE7495" w:rsidRDefault="00EE7495" w:rsidP="00EE7495">
      <w:pPr>
        <w:pStyle w:val="a7"/>
        <w:numPr>
          <w:ilvl w:val="0"/>
          <w:numId w:val="4"/>
        </w:numPr>
      </w:pPr>
      <w:r w:rsidRPr="00053801">
        <w:t>Жадан И.М.</w:t>
      </w:r>
      <w:r>
        <w:t xml:space="preserve"> </w:t>
      </w:r>
      <w:r w:rsidRPr="00053801">
        <w:t>Исполнение обязатель</w:t>
      </w:r>
      <w:proofErr w:type="gramStart"/>
      <w:r w:rsidRPr="00053801">
        <w:t>ств стр</w:t>
      </w:r>
      <w:proofErr w:type="gramEnd"/>
      <w:r w:rsidRPr="00053801">
        <w:t>аховых компаний по договорам добровольного медицинского страхования в условиях режима повышенной готовности или чрезвычайной ситуации в Российской Федерации. Образование и право. 2020;(4):113–116. DOI: 10.24411/2076–1503–2020–10416</w:t>
      </w:r>
    </w:p>
    <w:p w14:paraId="55ADA34E" w14:textId="77777777" w:rsidR="00EE7495" w:rsidRDefault="00EE7495" w:rsidP="00EE7495">
      <w:pPr>
        <w:pStyle w:val="a7"/>
        <w:numPr>
          <w:ilvl w:val="0"/>
          <w:numId w:val="4"/>
        </w:numPr>
      </w:pPr>
      <w:proofErr w:type="spellStart"/>
      <w:r w:rsidRPr="00EE7495">
        <w:t>Землячева</w:t>
      </w:r>
      <w:proofErr w:type="spellEnd"/>
      <w:r w:rsidRPr="00EE7495">
        <w:t xml:space="preserve"> О. А. Экономические предпосылки углубления взаимодействия банков и страховых компаний / О. А. </w:t>
      </w:r>
      <w:proofErr w:type="spellStart"/>
      <w:r w:rsidRPr="00EE7495">
        <w:t>Землячева</w:t>
      </w:r>
      <w:proofErr w:type="spellEnd"/>
      <w:r w:rsidRPr="00EE7495">
        <w:t xml:space="preserve"> // Научный вестник: финансы, банки, инвестиции. — 2021. — № 3(56). — С. 69–79</w:t>
      </w:r>
    </w:p>
    <w:p w14:paraId="015EDA5B" w14:textId="77777777" w:rsidR="00EE7495" w:rsidRDefault="00EE7495" w:rsidP="00EE7495">
      <w:pPr>
        <w:pStyle w:val="a7"/>
        <w:numPr>
          <w:ilvl w:val="0"/>
          <w:numId w:val="4"/>
        </w:numPr>
      </w:pPr>
      <w:r w:rsidRPr="00EE7495">
        <w:t>Кукина Е</w:t>
      </w:r>
      <w:r>
        <w:t>.</w:t>
      </w:r>
      <w:r w:rsidRPr="00EE7495">
        <w:t xml:space="preserve"> Е</w:t>
      </w:r>
      <w:r>
        <w:t>.</w:t>
      </w:r>
      <w:r w:rsidRPr="00EE7495">
        <w:t xml:space="preserve"> Перспективы развития </w:t>
      </w:r>
      <w:proofErr w:type="spellStart"/>
      <w:r w:rsidRPr="00EE7495">
        <w:t>банкострахования</w:t>
      </w:r>
      <w:proofErr w:type="spellEnd"/>
      <w:r w:rsidRPr="00EE7495">
        <w:t xml:space="preserve"> в современных условиях // ЭФО. 2022. №2. </w:t>
      </w:r>
    </w:p>
    <w:p w14:paraId="2EEB8191" w14:textId="77777777" w:rsidR="00EE7495" w:rsidRDefault="00EE7495" w:rsidP="00EE7495">
      <w:pPr>
        <w:pStyle w:val="a7"/>
        <w:numPr>
          <w:ilvl w:val="0"/>
          <w:numId w:val="4"/>
        </w:numPr>
      </w:pPr>
      <w:proofErr w:type="spellStart"/>
      <w:r w:rsidRPr="00EE7495">
        <w:t>Лысаковская</w:t>
      </w:r>
      <w:proofErr w:type="spellEnd"/>
      <w:r w:rsidRPr="00EE7495">
        <w:t xml:space="preserve"> Е. В. Актуальные проблемы развития страховых компаний в условиях цифровизации / Е. В. </w:t>
      </w:r>
      <w:proofErr w:type="spellStart"/>
      <w:r w:rsidRPr="00EE7495">
        <w:t>Лысаковская</w:t>
      </w:r>
      <w:proofErr w:type="spellEnd"/>
      <w:r w:rsidRPr="00EE7495">
        <w:t xml:space="preserve">, В. М. </w:t>
      </w:r>
      <w:proofErr w:type="spellStart"/>
      <w:r w:rsidRPr="00EE7495">
        <w:t>Шаропуто</w:t>
      </w:r>
      <w:proofErr w:type="spellEnd"/>
      <w:r w:rsidRPr="00EE7495">
        <w:t xml:space="preserve"> // Вестник Академии управления и производства. — 2022. — № 4. — С. 49–56.</w:t>
      </w:r>
    </w:p>
    <w:p w14:paraId="1BD66D79" w14:textId="77777777" w:rsidR="00EE7495" w:rsidRDefault="00EE7495" w:rsidP="00EE7495">
      <w:pPr>
        <w:pStyle w:val="a7"/>
        <w:numPr>
          <w:ilvl w:val="0"/>
          <w:numId w:val="4"/>
        </w:numPr>
      </w:pPr>
      <w:proofErr w:type="spellStart"/>
      <w:r w:rsidRPr="00EE7495">
        <w:t>Норец</w:t>
      </w:r>
      <w:proofErr w:type="spellEnd"/>
      <w:r w:rsidRPr="00EE7495">
        <w:t xml:space="preserve"> Н</w:t>
      </w:r>
      <w:r>
        <w:t>.</w:t>
      </w:r>
      <w:r w:rsidRPr="00EE7495">
        <w:t xml:space="preserve"> К</w:t>
      </w:r>
      <w:r>
        <w:t>.</w:t>
      </w:r>
      <w:r w:rsidRPr="00EE7495">
        <w:t xml:space="preserve"> </w:t>
      </w:r>
      <w:r>
        <w:t>А</w:t>
      </w:r>
      <w:r w:rsidRPr="00EE7495">
        <w:t xml:space="preserve">нализ и перспективы развития страхового сервиса на российском страховом рынке // Научный вестник: финансы, банки, инвестиции. 2024. №1 (66). </w:t>
      </w:r>
    </w:p>
    <w:p w14:paraId="0C32791D" w14:textId="77777777" w:rsidR="00EE7495" w:rsidRDefault="00EE7495" w:rsidP="00EE7495">
      <w:pPr>
        <w:pStyle w:val="a7"/>
        <w:numPr>
          <w:ilvl w:val="0"/>
          <w:numId w:val="4"/>
        </w:numPr>
      </w:pPr>
      <w:proofErr w:type="spellStart"/>
      <w:r w:rsidRPr="00EE7495">
        <w:lastRenderedPageBreak/>
        <w:t>Норец</w:t>
      </w:r>
      <w:proofErr w:type="spellEnd"/>
      <w:r w:rsidRPr="00EE7495">
        <w:t xml:space="preserve"> Н. К. Направления цифрового развития страхового рынка в Российской Федерации / Н. К. </w:t>
      </w:r>
      <w:proofErr w:type="spellStart"/>
      <w:r w:rsidRPr="00EE7495">
        <w:t>Норец</w:t>
      </w:r>
      <w:proofErr w:type="spellEnd"/>
      <w:r w:rsidRPr="00EE7495">
        <w:t xml:space="preserve"> // Научный вестник: финансы, банки, инвестиции. — 2022. — № 2 (63). — С. 36–48.</w:t>
      </w:r>
    </w:p>
    <w:p w14:paraId="075D0792" w14:textId="77777777" w:rsidR="00EE7495" w:rsidRDefault="00EE7495" w:rsidP="00EE7495">
      <w:pPr>
        <w:pStyle w:val="a7"/>
        <w:numPr>
          <w:ilvl w:val="0"/>
          <w:numId w:val="4"/>
        </w:numPr>
      </w:pPr>
      <w:proofErr w:type="spellStart"/>
      <w:r w:rsidRPr="00EE7495">
        <w:t>Норец</w:t>
      </w:r>
      <w:proofErr w:type="spellEnd"/>
      <w:r w:rsidRPr="00EE7495">
        <w:t xml:space="preserve"> Н. К. Цифровые проблемы развития российского страхового рынка / Н. К. </w:t>
      </w:r>
      <w:proofErr w:type="spellStart"/>
      <w:r w:rsidRPr="00EE7495">
        <w:t>Норец</w:t>
      </w:r>
      <w:proofErr w:type="spellEnd"/>
      <w:r w:rsidRPr="00EE7495">
        <w:t>, П. Ю. Губенко // Научный вестник: финансы, банки, инвестиции. — 2022. — № 2 (59). — С. 51–61.</w:t>
      </w:r>
    </w:p>
    <w:p w14:paraId="16F82673" w14:textId="77777777" w:rsidR="00EE7495" w:rsidRDefault="00EE7495" w:rsidP="00EE7495">
      <w:pPr>
        <w:pStyle w:val="a7"/>
        <w:numPr>
          <w:ilvl w:val="0"/>
          <w:numId w:val="4"/>
        </w:numPr>
      </w:pPr>
      <w:r w:rsidRPr="00053801">
        <w:t>Огородникова Е.П., Гриднев М.Ф. Рынок страхования в условиях пандемии. Эпоха науки. 2020;(23):120–123. DOI: 10.24411/2409–3203–2020–12330</w:t>
      </w:r>
    </w:p>
    <w:p w14:paraId="48E7C0A9" w14:textId="77777777" w:rsidR="00EE7495" w:rsidRDefault="00EE7495" w:rsidP="00EE7495">
      <w:pPr>
        <w:pStyle w:val="a7"/>
        <w:numPr>
          <w:ilvl w:val="0"/>
          <w:numId w:val="4"/>
        </w:numPr>
      </w:pPr>
      <w:proofErr w:type="spellStart"/>
      <w:r w:rsidRPr="00EE7495">
        <w:t>Пакова</w:t>
      </w:r>
      <w:proofErr w:type="spellEnd"/>
      <w:r w:rsidRPr="00EE7495">
        <w:t xml:space="preserve"> О. Н. Цифровая трансформация в сфере страхования / О. Н. </w:t>
      </w:r>
      <w:proofErr w:type="spellStart"/>
      <w:r w:rsidRPr="00EE7495">
        <w:t>Пакова</w:t>
      </w:r>
      <w:proofErr w:type="spellEnd"/>
      <w:r w:rsidRPr="00EE7495">
        <w:t xml:space="preserve">, Ю. А. Коноплева, А. Е. Казакова, М. А. </w:t>
      </w:r>
      <w:proofErr w:type="spellStart"/>
      <w:r w:rsidRPr="00EE7495">
        <w:t>Ломаенко</w:t>
      </w:r>
      <w:proofErr w:type="spellEnd"/>
      <w:r w:rsidRPr="00EE7495">
        <w:t xml:space="preserve"> // Вестник Северо-Кавказского федерального университета. — 2023. — № 3(96). — С. 124–130.</w:t>
      </w:r>
    </w:p>
    <w:p w14:paraId="7DD70266" w14:textId="77777777" w:rsidR="00EE7495" w:rsidRPr="00053801" w:rsidRDefault="00EE7495" w:rsidP="00EE7495">
      <w:pPr>
        <w:pStyle w:val="a7"/>
        <w:numPr>
          <w:ilvl w:val="0"/>
          <w:numId w:val="4"/>
        </w:numPr>
      </w:pPr>
      <w:r w:rsidRPr="00EE7495">
        <w:t>Пашкова Е. Н. Развитие страхового рынка России в условиях санкций / Е. Н. Пашкова // Научный результат. Экономические исследования. — 2022. — Т. 8, № 4. — С. 99–109.</w:t>
      </w:r>
    </w:p>
    <w:p w14:paraId="3C83F3E6" w14:textId="77777777" w:rsidR="00EE7495" w:rsidRDefault="00EE7495" w:rsidP="00EE7495">
      <w:pPr>
        <w:pStyle w:val="a7"/>
        <w:numPr>
          <w:ilvl w:val="0"/>
          <w:numId w:val="4"/>
        </w:numPr>
      </w:pPr>
      <w:r w:rsidRPr="00EE7495">
        <w:t>Плужник</w:t>
      </w:r>
      <w:r>
        <w:t xml:space="preserve"> </w:t>
      </w:r>
      <w:r w:rsidRPr="00EE7495">
        <w:t>А</w:t>
      </w:r>
      <w:r>
        <w:t>.</w:t>
      </w:r>
      <w:r w:rsidRPr="00EE7495">
        <w:t xml:space="preserve"> Б</w:t>
      </w:r>
      <w:r>
        <w:t xml:space="preserve">. </w:t>
      </w:r>
      <w:r w:rsidRPr="00EE7495">
        <w:t xml:space="preserve"> Совершенствование продаж продуктов по страхованию здоровья // Управленческие науки. 2023. №3. </w:t>
      </w:r>
    </w:p>
    <w:p w14:paraId="2D308750" w14:textId="77777777" w:rsidR="00EE7495" w:rsidRDefault="00EE7495" w:rsidP="00EE7495">
      <w:pPr>
        <w:pStyle w:val="a7"/>
        <w:numPr>
          <w:ilvl w:val="0"/>
          <w:numId w:val="4"/>
        </w:numPr>
      </w:pPr>
      <w:r w:rsidRPr="00EE7495">
        <w:t>Свит</w:t>
      </w:r>
      <w:r>
        <w:t xml:space="preserve"> </w:t>
      </w:r>
      <w:r w:rsidRPr="00EE7495">
        <w:t>Ю</w:t>
      </w:r>
      <w:r>
        <w:t xml:space="preserve">. </w:t>
      </w:r>
      <w:r w:rsidRPr="00EE7495">
        <w:t>П</w:t>
      </w:r>
      <w:r>
        <w:t>.</w:t>
      </w:r>
      <w:r w:rsidRPr="00EE7495">
        <w:t xml:space="preserve">  Страховая защита бизнеса в условиях цифровизации: баланс частных и публичных интересов // Вестник Университета имени О. Е. Кутафина. 2024. №8 (120). </w:t>
      </w:r>
    </w:p>
    <w:p w14:paraId="39C3C9DA" w14:textId="77777777" w:rsidR="00EE7495" w:rsidRDefault="00EE7495" w:rsidP="00EE7495">
      <w:pPr>
        <w:pStyle w:val="a7"/>
        <w:numPr>
          <w:ilvl w:val="0"/>
          <w:numId w:val="4"/>
        </w:numPr>
      </w:pPr>
      <w:r w:rsidRPr="00EE7495">
        <w:t>Смирнова Е</w:t>
      </w:r>
      <w:r>
        <w:t>.</w:t>
      </w:r>
      <w:r w:rsidRPr="00EE7495">
        <w:t xml:space="preserve"> А</w:t>
      </w:r>
      <w:r>
        <w:t>.</w:t>
      </w:r>
      <w:r w:rsidRPr="00EE7495">
        <w:t xml:space="preserve"> Организация и технология эффективных комплексных продаж страховых продуктов // Научный вестник: финансы, банки, инвестиции. 2021. №2 (55).</w:t>
      </w:r>
    </w:p>
    <w:sectPr w:rsidR="00EE7495" w:rsidSect="00792794">
      <w:footerReference w:type="default" r:id="rId1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D2F19" w14:textId="77777777" w:rsidR="00994E37" w:rsidRDefault="00994E37" w:rsidP="00792794">
      <w:pPr>
        <w:spacing w:line="240" w:lineRule="auto"/>
      </w:pPr>
      <w:r>
        <w:separator/>
      </w:r>
    </w:p>
  </w:endnote>
  <w:endnote w:type="continuationSeparator" w:id="0">
    <w:p w14:paraId="67554D50" w14:textId="77777777" w:rsidR="00994E37" w:rsidRDefault="00994E37" w:rsidP="00792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uez One">
    <w:altName w:val="Times New Roman"/>
    <w:charset w:val="B1"/>
    <w:family w:val="auto"/>
    <w:pitch w:val="variable"/>
    <w:sig w:usb0="00000000" w:usb1="40000000" w:usb2="00000000" w:usb3="00000000" w:csb0="000000B3"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8221424"/>
      <w:docPartObj>
        <w:docPartGallery w:val="Page Numbers (Bottom of Page)"/>
        <w:docPartUnique/>
      </w:docPartObj>
    </w:sdtPr>
    <w:sdtContent>
      <w:p w14:paraId="1382848B" w14:textId="18101FE0" w:rsidR="00127A94" w:rsidRDefault="00127A94">
        <w:pPr>
          <w:pStyle w:val="ae"/>
          <w:jc w:val="center"/>
        </w:pPr>
        <w:r>
          <w:fldChar w:fldCharType="begin"/>
        </w:r>
        <w:r>
          <w:instrText>PAGE   \* MERGEFORMAT</w:instrText>
        </w:r>
        <w:r>
          <w:fldChar w:fldCharType="separate"/>
        </w:r>
        <w:r w:rsidR="001A6BE9">
          <w:rPr>
            <w:noProof/>
          </w:rPr>
          <w:t>23</w:t>
        </w:r>
        <w:r>
          <w:fldChar w:fldCharType="end"/>
        </w:r>
      </w:p>
    </w:sdtContent>
  </w:sdt>
  <w:p w14:paraId="03EB5F6E" w14:textId="77777777" w:rsidR="00127A94" w:rsidRDefault="00127A9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29DFF6" w14:textId="77777777" w:rsidR="00994E37" w:rsidRDefault="00994E37" w:rsidP="00792794">
      <w:pPr>
        <w:spacing w:line="240" w:lineRule="auto"/>
      </w:pPr>
      <w:r>
        <w:separator/>
      </w:r>
    </w:p>
  </w:footnote>
  <w:footnote w:type="continuationSeparator" w:id="0">
    <w:p w14:paraId="17A0CE26" w14:textId="77777777" w:rsidR="00994E37" w:rsidRDefault="00994E37" w:rsidP="00792794">
      <w:pPr>
        <w:spacing w:line="240" w:lineRule="auto"/>
      </w:pPr>
      <w:r>
        <w:continuationSeparator/>
      </w:r>
    </w:p>
  </w:footnote>
  <w:footnote w:id="1">
    <w:p w14:paraId="11C5E20F" w14:textId="139E63CE" w:rsidR="00127A94" w:rsidRDefault="00127A94">
      <w:pPr>
        <w:pStyle w:val="af0"/>
      </w:pPr>
      <w:r>
        <w:rPr>
          <w:rStyle w:val="af2"/>
        </w:rPr>
        <w:footnoteRef/>
      </w:r>
      <w:r>
        <w:t xml:space="preserve"> </w:t>
      </w:r>
      <w:r w:rsidRPr="00EE7495">
        <w:t>Смирнова Е</w:t>
      </w:r>
      <w:r>
        <w:t>.</w:t>
      </w:r>
      <w:r w:rsidRPr="00EE7495">
        <w:t xml:space="preserve"> А</w:t>
      </w:r>
      <w:r>
        <w:t>.</w:t>
      </w:r>
      <w:r w:rsidRPr="00EE7495">
        <w:t xml:space="preserve"> Организация и технология эффективных комплексных продаж страховых продуктов // Научный вестник: финансы, банки, инвестиции. 2021. №2 (55).</w:t>
      </w:r>
    </w:p>
  </w:footnote>
  <w:footnote w:id="2">
    <w:p w14:paraId="12510241" w14:textId="0E8422AB" w:rsidR="00127A94" w:rsidRDefault="00127A94">
      <w:pPr>
        <w:pStyle w:val="af0"/>
      </w:pPr>
      <w:r>
        <w:rPr>
          <w:rStyle w:val="af2"/>
        </w:rPr>
        <w:footnoteRef/>
      </w:r>
      <w:r>
        <w:t xml:space="preserve"> </w:t>
      </w:r>
      <w:r w:rsidRPr="00EE7495">
        <w:t>Пакова О. Н. Цифровая трансформация в сфере страхования / О. Н. Пакова, Ю. А. Коноплева, А. Е. Казакова, М. А. Ломаенко // Вестник Северо-Кавказского федерального университета. — 2023. — № 3(96). — С. 124–130.</w:t>
      </w:r>
    </w:p>
  </w:footnote>
  <w:footnote w:id="3">
    <w:p w14:paraId="57F27F50" w14:textId="0280CBE1" w:rsidR="00127A94" w:rsidRDefault="00127A94">
      <w:pPr>
        <w:pStyle w:val="af0"/>
      </w:pPr>
      <w:r>
        <w:rPr>
          <w:rStyle w:val="af2"/>
        </w:rPr>
        <w:footnoteRef/>
      </w:r>
      <w:r>
        <w:t xml:space="preserve"> </w:t>
      </w:r>
      <w:r w:rsidRPr="00053801">
        <w:t>Огородникова Е.П., Гриднев М.Ф. Рынок страхования в условиях пандемии. Эпоха науки. 2020;(23):120–123. DOI: 10.24411/2409–3203–2020–12330</w:t>
      </w:r>
    </w:p>
  </w:footnote>
  <w:footnote w:id="4">
    <w:p w14:paraId="5CCFED7A" w14:textId="2224DFC0" w:rsidR="00127A94" w:rsidRDefault="00127A94">
      <w:pPr>
        <w:pStyle w:val="af0"/>
      </w:pPr>
      <w:r>
        <w:rPr>
          <w:rStyle w:val="af2"/>
        </w:rPr>
        <w:footnoteRef/>
      </w:r>
      <w:r>
        <w:t xml:space="preserve"> </w:t>
      </w:r>
      <w:r w:rsidRPr="00EE7495">
        <w:t>Свит</w:t>
      </w:r>
      <w:r>
        <w:t xml:space="preserve"> </w:t>
      </w:r>
      <w:r w:rsidRPr="00EE7495">
        <w:t>Ю</w:t>
      </w:r>
      <w:r>
        <w:t xml:space="preserve">. </w:t>
      </w:r>
      <w:r w:rsidRPr="00EE7495">
        <w:t>П</w:t>
      </w:r>
      <w:r>
        <w:t>.</w:t>
      </w:r>
      <w:r w:rsidRPr="00EE7495">
        <w:t xml:space="preserve">  Страховая защита бизнеса в условиях цифровизации: баланс частных и публичных интересов // Вестник Университета имени О. Е. Кутафина. 2024. №8 (120).</w:t>
      </w:r>
    </w:p>
  </w:footnote>
  <w:footnote w:id="5">
    <w:p w14:paraId="52983BC5" w14:textId="54C4C37F" w:rsidR="00127A94" w:rsidRDefault="00127A94">
      <w:pPr>
        <w:pStyle w:val="af0"/>
      </w:pPr>
      <w:r>
        <w:rPr>
          <w:rStyle w:val="af2"/>
        </w:rPr>
        <w:footnoteRef/>
      </w:r>
      <w:r>
        <w:t xml:space="preserve"> </w:t>
      </w:r>
      <w:r w:rsidRPr="00EE7495">
        <w:t>Землячева О. А. Экономические предпосылки углубления взаимодействия банков и страховых компаний / О. А. Землячева // Научный вестник: финансы, банки, инвестиции. — 2021. — № 3(56). — С. 69–79</w:t>
      </w:r>
    </w:p>
  </w:footnote>
  <w:footnote w:id="6">
    <w:p w14:paraId="6BCDB391" w14:textId="31C01423" w:rsidR="00127A94" w:rsidRDefault="00127A94">
      <w:pPr>
        <w:pStyle w:val="af0"/>
      </w:pPr>
      <w:r>
        <w:rPr>
          <w:rStyle w:val="af2"/>
        </w:rPr>
        <w:footnoteRef/>
      </w:r>
      <w:r>
        <w:t xml:space="preserve"> </w:t>
      </w:r>
      <w:r w:rsidRPr="00EE7495">
        <w:t>Плужник</w:t>
      </w:r>
      <w:r>
        <w:t xml:space="preserve"> </w:t>
      </w:r>
      <w:r w:rsidRPr="00EE7495">
        <w:t>А</w:t>
      </w:r>
      <w:r>
        <w:t>.</w:t>
      </w:r>
      <w:r w:rsidRPr="00EE7495">
        <w:t xml:space="preserve"> Б</w:t>
      </w:r>
      <w:r>
        <w:t xml:space="preserve">. </w:t>
      </w:r>
      <w:r w:rsidRPr="00EE7495">
        <w:t xml:space="preserve"> Совершенствование продаж продуктов по страхованию здоровья // Управленческие науки. 2023. №3.</w:t>
      </w:r>
    </w:p>
  </w:footnote>
  <w:footnote w:id="7">
    <w:p w14:paraId="57776017" w14:textId="77777777" w:rsidR="00127A94" w:rsidRDefault="00127A94" w:rsidP="000D43CB">
      <w:pPr>
        <w:pStyle w:val="af0"/>
      </w:pPr>
      <w:r>
        <w:rPr>
          <w:rStyle w:val="af2"/>
        </w:rPr>
        <w:footnoteRef/>
      </w:r>
      <w:r>
        <w:t xml:space="preserve"> Финансовая отчетность СПАО «Ингосстрах» за 2023 г. </w:t>
      </w:r>
      <w:r w:rsidRPr="00FE299A">
        <w:t>[</w:t>
      </w:r>
      <w:r>
        <w:t>Электронный ресурс</w:t>
      </w:r>
      <w:r w:rsidRPr="00FE299A">
        <w:t>]</w:t>
      </w:r>
      <w:r>
        <w:t xml:space="preserve">. Режим доступа: </w:t>
      </w:r>
      <w:r w:rsidRPr="00FE299A">
        <w:t>https://cdn.ingos.ru/docs/Audit_2023.pdf</w:t>
      </w:r>
    </w:p>
  </w:footnote>
  <w:footnote w:id="8">
    <w:p w14:paraId="62B44C07" w14:textId="6F0DC373" w:rsidR="00127A94" w:rsidRDefault="00127A94">
      <w:pPr>
        <w:pStyle w:val="af0"/>
      </w:pPr>
      <w:r>
        <w:rPr>
          <w:rStyle w:val="af2"/>
        </w:rPr>
        <w:footnoteRef/>
      </w:r>
      <w:r>
        <w:t xml:space="preserve"> </w:t>
      </w:r>
      <w:proofErr w:type="spellStart"/>
      <w:r w:rsidRPr="00EE7495">
        <w:t>Лысаковская</w:t>
      </w:r>
      <w:proofErr w:type="spellEnd"/>
      <w:r w:rsidRPr="00EE7495">
        <w:t xml:space="preserve"> Е. В. Актуальные проблемы развития страховых компаний в условиях цифровизации / Е. В. Лысаковская, В. М. Шаропуто // Вестник Академии управления и производства. — 2022. — № 4. — С. 49–56</w:t>
      </w:r>
    </w:p>
  </w:footnote>
  <w:footnote w:id="9">
    <w:p w14:paraId="678AB634" w14:textId="1305F174" w:rsidR="00127A94" w:rsidRDefault="00127A94">
      <w:pPr>
        <w:pStyle w:val="af0"/>
      </w:pPr>
      <w:r>
        <w:rPr>
          <w:rStyle w:val="af2"/>
        </w:rPr>
        <w:footnoteRef/>
      </w:r>
      <w:r>
        <w:t xml:space="preserve"> </w:t>
      </w:r>
      <w:r w:rsidRPr="00EE7495">
        <w:t>Кукина Е</w:t>
      </w:r>
      <w:r>
        <w:t>.</w:t>
      </w:r>
      <w:r w:rsidRPr="00EE7495">
        <w:t xml:space="preserve"> Е</w:t>
      </w:r>
      <w:r>
        <w:t>.</w:t>
      </w:r>
      <w:r w:rsidRPr="00EE7495">
        <w:t xml:space="preserve"> Перспективы развития банкострахования в современных условиях // ЭФО. 2022. №2.</w:t>
      </w:r>
    </w:p>
  </w:footnote>
  <w:footnote w:id="10">
    <w:p w14:paraId="3FB0EC08" w14:textId="77777777" w:rsidR="00127A94" w:rsidRPr="00956EFA" w:rsidRDefault="00127A94" w:rsidP="00956EFA">
      <w:pPr>
        <w:spacing w:line="240" w:lineRule="auto"/>
        <w:rPr>
          <w:sz w:val="20"/>
          <w:szCs w:val="20"/>
        </w:rPr>
      </w:pPr>
      <w:r w:rsidRPr="00956EFA">
        <w:rPr>
          <w:rStyle w:val="af2"/>
          <w:sz w:val="20"/>
          <w:szCs w:val="20"/>
        </w:rPr>
        <w:footnoteRef/>
      </w:r>
      <w:r w:rsidRPr="00956EFA">
        <w:rPr>
          <w:sz w:val="20"/>
          <w:szCs w:val="20"/>
        </w:rPr>
        <w:t xml:space="preserve"> Жадан И.М. Исполнение обязатель</w:t>
      </w:r>
      <w:proofErr w:type="gramStart"/>
      <w:r w:rsidRPr="00956EFA">
        <w:rPr>
          <w:sz w:val="20"/>
          <w:szCs w:val="20"/>
        </w:rPr>
        <w:t>ств стр</w:t>
      </w:r>
      <w:proofErr w:type="gramEnd"/>
      <w:r w:rsidRPr="00956EFA">
        <w:rPr>
          <w:sz w:val="20"/>
          <w:szCs w:val="20"/>
        </w:rPr>
        <w:t>аховых компаний по договорам добровольного медицинского страхования в условиях режима повышенной готовности или чрезвычайной ситуации в Российской Федерации. Образование и право. 2020;(4):113–116. DOI: 10.24411/2076–1503–2020–10416</w:t>
      </w:r>
    </w:p>
    <w:p w14:paraId="7072A834" w14:textId="015BB5CB" w:rsidR="00127A94" w:rsidRDefault="00127A94">
      <w:pPr>
        <w:pStyle w:val="af0"/>
      </w:pPr>
    </w:p>
  </w:footnote>
  <w:footnote w:id="11">
    <w:p w14:paraId="3505AAC0" w14:textId="268EF446" w:rsidR="00127A94" w:rsidRDefault="00127A94">
      <w:pPr>
        <w:pStyle w:val="af0"/>
      </w:pPr>
      <w:r>
        <w:rPr>
          <w:rStyle w:val="af2"/>
        </w:rPr>
        <w:footnoteRef/>
      </w:r>
      <w:r>
        <w:t xml:space="preserve"> </w:t>
      </w:r>
      <w:r w:rsidRPr="00EE7495">
        <w:t>Гарбузов А. М. Влияние новых технологий и цифровых сервисов на подходы к противодействию мошенничеству на страховом рынке / А. М. Гарбузов // Страховое право. — 2020. — № 3(88). — С. 10–15.</w:t>
      </w:r>
    </w:p>
  </w:footnote>
  <w:footnote w:id="12">
    <w:p w14:paraId="1DA18CE4" w14:textId="280253FB" w:rsidR="00127A94" w:rsidRDefault="00127A94">
      <w:pPr>
        <w:pStyle w:val="af0"/>
      </w:pPr>
      <w:r>
        <w:rPr>
          <w:rStyle w:val="af2"/>
        </w:rPr>
        <w:footnoteRef/>
      </w:r>
      <w:r>
        <w:t xml:space="preserve"> </w:t>
      </w:r>
      <w:r w:rsidRPr="00053801">
        <w:t>Белозёров С.А., Соколовская Е.В., Фаизова А.А. Исследования рисков биологических угроз: сравнительный анализ подходов и роль страхования. Вестник Санкт-Петербургского университета. Экономика. 2021;37(2):344–367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3E7F"/>
    <w:multiLevelType w:val="hybridMultilevel"/>
    <w:tmpl w:val="C1AEB03E"/>
    <w:lvl w:ilvl="0" w:tplc="7BC601BE">
      <w:start w:val="1"/>
      <w:numFmt w:val="bullet"/>
      <w:lvlText w:val="-"/>
      <w:lvlJc w:val="left"/>
      <w:pPr>
        <w:ind w:left="1429" w:hanging="360"/>
      </w:pPr>
      <w:rPr>
        <w:rFonts w:ascii="Suez One" w:hAnsi="Suez On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42531D24"/>
    <w:multiLevelType w:val="hybridMultilevel"/>
    <w:tmpl w:val="61DA81DE"/>
    <w:lvl w:ilvl="0" w:tplc="7BC601BE">
      <w:start w:val="1"/>
      <w:numFmt w:val="bullet"/>
      <w:lvlText w:val="-"/>
      <w:lvlJc w:val="left"/>
      <w:pPr>
        <w:ind w:left="1429" w:hanging="360"/>
      </w:pPr>
      <w:rPr>
        <w:rFonts w:ascii="Suez One" w:hAnsi="Suez On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42A73185"/>
    <w:multiLevelType w:val="hybridMultilevel"/>
    <w:tmpl w:val="081C8252"/>
    <w:lvl w:ilvl="0" w:tplc="CB18160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BE40C51"/>
    <w:multiLevelType w:val="hybridMultilevel"/>
    <w:tmpl w:val="7EBA3BC6"/>
    <w:lvl w:ilvl="0" w:tplc="7BC601BE">
      <w:start w:val="1"/>
      <w:numFmt w:val="bullet"/>
      <w:lvlText w:val="-"/>
      <w:lvlJc w:val="left"/>
      <w:pPr>
        <w:ind w:left="1429" w:hanging="360"/>
      </w:pPr>
      <w:rPr>
        <w:rFonts w:ascii="Suez One" w:hAnsi="Suez On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94FC4"/>
    <w:rsid w:val="00053801"/>
    <w:rsid w:val="000D43CB"/>
    <w:rsid w:val="000D5FA9"/>
    <w:rsid w:val="00127A94"/>
    <w:rsid w:val="0016638E"/>
    <w:rsid w:val="001A6BE9"/>
    <w:rsid w:val="0022758A"/>
    <w:rsid w:val="00241E9E"/>
    <w:rsid w:val="00290B7C"/>
    <w:rsid w:val="00307455"/>
    <w:rsid w:val="0033371B"/>
    <w:rsid w:val="00350542"/>
    <w:rsid w:val="003653FE"/>
    <w:rsid w:val="0038734B"/>
    <w:rsid w:val="003C19F6"/>
    <w:rsid w:val="003F293F"/>
    <w:rsid w:val="00425069"/>
    <w:rsid w:val="00460714"/>
    <w:rsid w:val="004744FB"/>
    <w:rsid w:val="00484AC1"/>
    <w:rsid w:val="00496BB5"/>
    <w:rsid w:val="005530F4"/>
    <w:rsid w:val="0062310D"/>
    <w:rsid w:val="006910AD"/>
    <w:rsid w:val="006A0C09"/>
    <w:rsid w:val="00714462"/>
    <w:rsid w:val="00792794"/>
    <w:rsid w:val="00825277"/>
    <w:rsid w:val="00894FC4"/>
    <w:rsid w:val="008954D7"/>
    <w:rsid w:val="008E1222"/>
    <w:rsid w:val="00956508"/>
    <w:rsid w:val="00956EFA"/>
    <w:rsid w:val="00970737"/>
    <w:rsid w:val="00994E37"/>
    <w:rsid w:val="009B76A1"/>
    <w:rsid w:val="009E2CB5"/>
    <w:rsid w:val="00A94EE6"/>
    <w:rsid w:val="00B329B4"/>
    <w:rsid w:val="00C15F3C"/>
    <w:rsid w:val="00C41B1D"/>
    <w:rsid w:val="00C55701"/>
    <w:rsid w:val="00CB50F1"/>
    <w:rsid w:val="00D52BF8"/>
    <w:rsid w:val="00D86161"/>
    <w:rsid w:val="00E03A53"/>
    <w:rsid w:val="00E236FE"/>
    <w:rsid w:val="00E30DE0"/>
    <w:rsid w:val="00E45DB1"/>
    <w:rsid w:val="00EA19A7"/>
    <w:rsid w:val="00EE41BC"/>
    <w:rsid w:val="00EE7495"/>
    <w:rsid w:val="00F22A13"/>
    <w:rsid w:val="00FA5EC5"/>
    <w:rsid w:val="00FB1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B7C"/>
    <w:pPr>
      <w:spacing w:after="0" w:line="360" w:lineRule="auto"/>
      <w:ind w:firstLine="709"/>
      <w:jc w:val="both"/>
    </w:pPr>
    <w:rPr>
      <w:rFonts w:ascii="Times New Roman" w:hAnsi="Times New Roman" w:cs="Times New Roman"/>
      <w:kern w:val="0"/>
      <w:sz w:val="28"/>
      <w:szCs w:val="24"/>
      <w:lang w:eastAsia="ru-RU"/>
      <w14:ligatures w14:val="none"/>
    </w:rPr>
  </w:style>
  <w:style w:type="paragraph" w:styleId="1">
    <w:name w:val="heading 1"/>
    <w:aliases w:val="Главы"/>
    <w:basedOn w:val="a"/>
    <w:next w:val="a"/>
    <w:link w:val="10"/>
    <w:uiPriority w:val="9"/>
    <w:qFormat/>
    <w:rsid w:val="00290B7C"/>
    <w:pPr>
      <w:keepNext/>
      <w:keepLines/>
      <w:ind w:firstLine="0"/>
      <w:jc w:val="center"/>
      <w:outlineLvl w:val="0"/>
    </w:pPr>
    <w:rPr>
      <w:rFonts w:eastAsiaTheme="majorEastAsia" w:cstheme="majorBidi"/>
      <w:b/>
      <w:color w:val="000000" w:themeColor="text1"/>
      <w:szCs w:val="32"/>
    </w:rPr>
  </w:style>
  <w:style w:type="paragraph" w:styleId="2">
    <w:name w:val="heading 2"/>
    <w:basedOn w:val="a"/>
    <w:next w:val="a"/>
    <w:link w:val="20"/>
    <w:uiPriority w:val="9"/>
    <w:semiHidden/>
    <w:unhideWhenUsed/>
    <w:qFormat/>
    <w:rsid w:val="00894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94FC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4">
    <w:name w:val="heading 4"/>
    <w:basedOn w:val="a"/>
    <w:next w:val="a"/>
    <w:link w:val="40"/>
    <w:uiPriority w:val="9"/>
    <w:semiHidden/>
    <w:unhideWhenUsed/>
    <w:qFormat/>
    <w:rsid w:val="00894F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894FC4"/>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894FC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894FC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894FC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894FC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ы Знак"/>
    <w:basedOn w:val="a0"/>
    <w:link w:val="1"/>
    <w:uiPriority w:val="9"/>
    <w:rsid w:val="00290B7C"/>
    <w:rPr>
      <w:rFonts w:ascii="Times New Roman" w:eastAsiaTheme="majorEastAsia" w:hAnsi="Times New Roman" w:cstheme="majorBidi"/>
      <w:b/>
      <w:color w:val="000000" w:themeColor="text1"/>
      <w:sz w:val="28"/>
      <w:szCs w:val="32"/>
      <w:lang w:eastAsia="ru-RU"/>
    </w:rPr>
  </w:style>
  <w:style w:type="character" w:customStyle="1" w:styleId="20">
    <w:name w:val="Заголовок 2 Знак"/>
    <w:basedOn w:val="a0"/>
    <w:link w:val="2"/>
    <w:uiPriority w:val="9"/>
    <w:semiHidden/>
    <w:rsid w:val="00894FC4"/>
    <w:rPr>
      <w:rFonts w:asciiTheme="majorHAnsi" w:eastAsiaTheme="majorEastAsia" w:hAnsiTheme="majorHAnsi" w:cstheme="majorBidi"/>
      <w:color w:val="0F4761" w:themeColor="accent1" w:themeShade="BF"/>
      <w:kern w:val="0"/>
      <w:sz w:val="32"/>
      <w:szCs w:val="32"/>
      <w:lang w:eastAsia="ru-RU"/>
      <w14:ligatures w14:val="none"/>
    </w:rPr>
  </w:style>
  <w:style w:type="character" w:customStyle="1" w:styleId="30">
    <w:name w:val="Заголовок 3 Знак"/>
    <w:basedOn w:val="a0"/>
    <w:link w:val="3"/>
    <w:uiPriority w:val="9"/>
    <w:semiHidden/>
    <w:rsid w:val="00894FC4"/>
    <w:rPr>
      <w:rFonts w:eastAsiaTheme="majorEastAsia" w:cstheme="majorBidi"/>
      <w:color w:val="0F4761" w:themeColor="accent1" w:themeShade="BF"/>
      <w:kern w:val="0"/>
      <w:sz w:val="28"/>
      <w:szCs w:val="28"/>
      <w:lang w:eastAsia="ru-RU"/>
      <w14:ligatures w14:val="none"/>
    </w:rPr>
  </w:style>
  <w:style w:type="character" w:customStyle="1" w:styleId="40">
    <w:name w:val="Заголовок 4 Знак"/>
    <w:basedOn w:val="a0"/>
    <w:link w:val="4"/>
    <w:uiPriority w:val="9"/>
    <w:semiHidden/>
    <w:rsid w:val="00894FC4"/>
    <w:rPr>
      <w:rFonts w:eastAsiaTheme="majorEastAsia" w:cstheme="majorBidi"/>
      <w:i/>
      <w:iCs/>
      <w:color w:val="0F4761" w:themeColor="accent1" w:themeShade="BF"/>
      <w:kern w:val="0"/>
      <w:sz w:val="28"/>
      <w:szCs w:val="24"/>
      <w:lang w:eastAsia="ru-RU"/>
      <w14:ligatures w14:val="none"/>
    </w:rPr>
  </w:style>
  <w:style w:type="character" w:customStyle="1" w:styleId="50">
    <w:name w:val="Заголовок 5 Знак"/>
    <w:basedOn w:val="a0"/>
    <w:link w:val="5"/>
    <w:uiPriority w:val="9"/>
    <w:semiHidden/>
    <w:rsid w:val="00894FC4"/>
    <w:rPr>
      <w:rFonts w:eastAsiaTheme="majorEastAsia" w:cstheme="majorBidi"/>
      <w:color w:val="0F4761" w:themeColor="accent1" w:themeShade="BF"/>
      <w:kern w:val="0"/>
      <w:sz w:val="28"/>
      <w:szCs w:val="24"/>
      <w:lang w:eastAsia="ru-RU"/>
      <w14:ligatures w14:val="none"/>
    </w:rPr>
  </w:style>
  <w:style w:type="character" w:customStyle="1" w:styleId="60">
    <w:name w:val="Заголовок 6 Знак"/>
    <w:basedOn w:val="a0"/>
    <w:link w:val="6"/>
    <w:uiPriority w:val="9"/>
    <w:semiHidden/>
    <w:rsid w:val="00894FC4"/>
    <w:rPr>
      <w:rFonts w:eastAsiaTheme="majorEastAsia" w:cstheme="majorBidi"/>
      <w:i/>
      <w:iCs/>
      <w:color w:val="595959" w:themeColor="text1" w:themeTint="A6"/>
      <w:kern w:val="0"/>
      <w:sz w:val="28"/>
      <w:szCs w:val="24"/>
      <w:lang w:eastAsia="ru-RU"/>
      <w14:ligatures w14:val="none"/>
    </w:rPr>
  </w:style>
  <w:style w:type="character" w:customStyle="1" w:styleId="70">
    <w:name w:val="Заголовок 7 Знак"/>
    <w:basedOn w:val="a0"/>
    <w:link w:val="7"/>
    <w:uiPriority w:val="9"/>
    <w:semiHidden/>
    <w:rsid w:val="00894FC4"/>
    <w:rPr>
      <w:rFonts w:eastAsiaTheme="majorEastAsia" w:cstheme="majorBidi"/>
      <w:color w:val="595959" w:themeColor="text1" w:themeTint="A6"/>
      <w:kern w:val="0"/>
      <w:sz w:val="28"/>
      <w:szCs w:val="24"/>
      <w:lang w:eastAsia="ru-RU"/>
      <w14:ligatures w14:val="none"/>
    </w:rPr>
  </w:style>
  <w:style w:type="character" w:customStyle="1" w:styleId="80">
    <w:name w:val="Заголовок 8 Знак"/>
    <w:basedOn w:val="a0"/>
    <w:link w:val="8"/>
    <w:uiPriority w:val="9"/>
    <w:semiHidden/>
    <w:rsid w:val="00894FC4"/>
    <w:rPr>
      <w:rFonts w:eastAsiaTheme="majorEastAsia" w:cstheme="majorBidi"/>
      <w:i/>
      <w:iCs/>
      <w:color w:val="272727" w:themeColor="text1" w:themeTint="D8"/>
      <w:kern w:val="0"/>
      <w:sz w:val="28"/>
      <w:szCs w:val="24"/>
      <w:lang w:eastAsia="ru-RU"/>
      <w14:ligatures w14:val="none"/>
    </w:rPr>
  </w:style>
  <w:style w:type="character" w:customStyle="1" w:styleId="90">
    <w:name w:val="Заголовок 9 Знак"/>
    <w:basedOn w:val="a0"/>
    <w:link w:val="9"/>
    <w:uiPriority w:val="9"/>
    <w:semiHidden/>
    <w:rsid w:val="00894FC4"/>
    <w:rPr>
      <w:rFonts w:eastAsiaTheme="majorEastAsia" w:cstheme="majorBidi"/>
      <w:color w:val="272727" w:themeColor="text1" w:themeTint="D8"/>
      <w:kern w:val="0"/>
      <w:sz w:val="28"/>
      <w:szCs w:val="24"/>
      <w:lang w:eastAsia="ru-RU"/>
      <w14:ligatures w14:val="none"/>
    </w:rPr>
  </w:style>
  <w:style w:type="paragraph" w:styleId="a3">
    <w:name w:val="Title"/>
    <w:basedOn w:val="a"/>
    <w:next w:val="a"/>
    <w:link w:val="a4"/>
    <w:uiPriority w:val="10"/>
    <w:qFormat/>
    <w:rsid w:val="00894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94FC4"/>
    <w:rPr>
      <w:rFonts w:asciiTheme="majorHAnsi" w:eastAsiaTheme="majorEastAsia" w:hAnsiTheme="majorHAnsi" w:cstheme="majorBidi"/>
      <w:spacing w:val="-10"/>
      <w:kern w:val="28"/>
      <w:sz w:val="56"/>
      <w:szCs w:val="56"/>
      <w:lang w:eastAsia="ru-RU"/>
      <w14:ligatures w14:val="none"/>
    </w:rPr>
  </w:style>
  <w:style w:type="paragraph" w:styleId="a5">
    <w:name w:val="Subtitle"/>
    <w:basedOn w:val="a"/>
    <w:next w:val="a"/>
    <w:link w:val="a6"/>
    <w:uiPriority w:val="11"/>
    <w:qFormat/>
    <w:rsid w:val="00894FC4"/>
    <w:pPr>
      <w:numPr>
        <w:ilvl w:val="1"/>
      </w:numPr>
      <w:spacing w:after="160"/>
      <w:ind w:firstLine="709"/>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894FC4"/>
    <w:rPr>
      <w:rFonts w:eastAsiaTheme="majorEastAsia" w:cstheme="majorBidi"/>
      <w:color w:val="595959" w:themeColor="text1" w:themeTint="A6"/>
      <w:spacing w:val="15"/>
      <w:kern w:val="0"/>
      <w:sz w:val="28"/>
      <w:szCs w:val="28"/>
      <w:lang w:eastAsia="ru-RU"/>
      <w14:ligatures w14:val="none"/>
    </w:rPr>
  </w:style>
  <w:style w:type="paragraph" w:styleId="21">
    <w:name w:val="Quote"/>
    <w:basedOn w:val="a"/>
    <w:next w:val="a"/>
    <w:link w:val="22"/>
    <w:uiPriority w:val="29"/>
    <w:qFormat/>
    <w:rsid w:val="00894FC4"/>
    <w:pPr>
      <w:spacing w:before="160" w:after="160"/>
      <w:jc w:val="center"/>
    </w:pPr>
    <w:rPr>
      <w:i/>
      <w:iCs/>
      <w:color w:val="404040" w:themeColor="text1" w:themeTint="BF"/>
    </w:rPr>
  </w:style>
  <w:style w:type="character" w:customStyle="1" w:styleId="22">
    <w:name w:val="Цитата 2 Знак"/>
    <w:basedOn w:val="a0"/>
    <w:link w:val="21"/>
    <w:uiPriority w:val="29"/>
    <w:rsid w:val="00894FC4"/>
    <w:rPr>
      <w:rFonts w:ascii="Times New Roman" w:hAnsi="Times New Roman" w:cs="Times New Roman"/>
      <w:i/>
      <w:iCs/>
      <w:color w:val="404040" w:themeColor="text1" w:themeTint="BF"/>
      <w:kern w:val="0"/>
      <w:sz w:val="28"/>
      <w:szCs w:val="24"/>
      <w:lang w:eastAsia="ru-RU"/>
      <w14:ligatures w14:val="none"/>
    </w:rPr>
  </w:style>
  <w:style w:type="paragraph" w:styleId="a7">
    <w:name w:val="List Paragraph"/>
    <w:basedOn w:val="a"/>
    <w:uiPriority w:val="34"/>
    <w:qFormat/>
    <w:rsid w:val="00894FC4"/>
    <w:pPr>
      <w:ind w:left="720"/>
      <w:contextualSpacing/>
    </w:pPr>
  </w:style>
  <w:style w:type="character" w:styleId="a8">
    <w:name w:val="Intense Emphasis"/>
    <w:basedOn w:val="a0"/>
    <w:uiPriority w:val="21"/>
    <w:qFormat/>
    <w:rsid w:val="00894FC4"/>
    <w:rPr>
      <w:i/>
      <w:iCs/>
      <w:color w:val="0F4761" w:themeColor="accent1" w:themeShade="BF"/>
    </w:rPr>
  </w:style>
  <w:style w:type="paragraph" w:styleId="a9">
    <w:name w:val="Intense Quote"/>
    <w:basedOn w:val="a"/>
    <w:next w:val="a"/>
    <w:link w:val="aa"/>
    <w:uiPriority w:val="30"/>
    <w:qFormat/>
    <w:rsid w:val="00894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94FC4"/>
    <w:rPr>
      <w:rFonts w:ascii="Times New Roman" w:hAnsi="Times New Roman" w:cs="Times New Roman"/>
      <w:i/>
      <w:iCs/>
      <w:color w:val="0F4761" w:themeColor="accent1" w:themeShade="BF"/>
      <w:kern w:val="0"/>
      <w:sz w:val="28"/>
      <w:szCs w:val="24"/>
      <w:lang w:eastAsia="ru-RU"/>
      <w14:ligatures w14:val="none"/>
    </w:rPr>
  </w:style>
  <w:style w:type="character" w:styleId="ab">
    <w:name w:val="Intense Reference"/>
    <w:basedOn w:val="a0"/>
    <w:uiPriority w:val="32"/>
    <w:qFormat/>
    <w:rsid w:val="00894FC4"/>
    <w:rPr>
      <w:b/>
      <w:bCs/>
      <w:smallCaps/>
      <w:color w:val="0F4761" w:themeColor="accent1" w:themeShade="BF"/>
      <w:spacing w:val="5"/>
    </w:rPr>
  </w:style>
  <w:style w:type="paragraph" w:styleId="ac">
    <w:name w:val="header"/>
    <w:basedOn w:val="a"/>
    <w:link w:val="ad"/>
    <w:uiPriority w:val="99"/>
    <w:unhideWhenUsed/>
    <w:rsid w:val="00792794"/>
    <w:pPr>
      <w:tabs>
        <w:tab w:val="center" w:pos="4677"/>
        <w:tab w:val="right" w:pos="9355"/>
      </w:tabs>
      <w:spacing w:line="240" w:lineRule="auto"/>
    </w:pPr>
  </w:style>
  <w:style w:type="character" w:customStyle="1" w:styleId="ad">
    <w:name w:val="Верхний колонтитул Знак"/>
    <w:basedOn w:val="a0"/>
    <w:link w:val="ac"/>
    <w:uiPriority w:val="99"/>
    <w:rsid w:val="00792794"/>
    <w:rPr>
      <w:rFonts w:ascii="Times New Roman" w:hAnsi="Times New Roman" w:cs="Times New Roman"/>
      <w:kern w:val="0"/>
      <w:sz w:val="28"/>
      <w:szCs w:val="24"/>
      <w:lang w:eastAsia="ru-RU"/>
      <w14:ligatures w14:val="none"/>
    </w:rPr>
  </w:style>
  <w:style w:type="paragraph" w:styleId="ae">
    <w:name w:val="footer"/>
    <w:basedOn w:val="a"/>
    <w:link w:val="af"/>
    <w:uiPriority w:val="99"/>
    <w:unhideWhenUsed/>
    <w:rsid w:val="00792794"/>
    <w:pPr>
      <w:tabs>
        <w:tab w:val="center" w:pos="4677"/>
        <w:tab w:val="right" w:pos="9355"/>
      </w:tabs>
      <w:spacing w:line="240" w:lineRule="auto"/>
    </w:pPr>
  </w:style>
  <w:style w:type="character" w:customStyle="1" w:styleId="af">
    <w:name w:val="Нижний колонтитул Знак"/>
    <w:basedOn w:val="a0"/>
    <w:link w:val="ae"/>
    <w:uiPriority w:val="99"/>
    <w:rsid w:val="00792794"/>
    <w:rPr>
      <w:rFonts w:ascii="Times New Roman" w:hAnsi="Times New Roman" w:cs="Times New Roman"/>
      <w:kern w:val="0"/>
      <w:sz w:val="28"/>
      <w:szCs w:val="24"/>
      <w:lang w:eastAsia="ru-RU"/>
      <w14:ligatures w14:val="none"/>
    </w:rPr>
  </w:style>
  <w:style w:type="paragraph" w:styleId="af0">
    <w:name w:val="footnote text"/>
    <w:basedOn w:val="a"/>
    <w:link w:val="af1"/>
    <w:uiPriority w:val="99"/>
    <w:semiHidden/>
    <w:unhideWhenUsed/>
    <w:rsid w:val="000D43CB"/>
    <w:pPr>
      <w:spacing w:line="240" w:lineRule="auto"/>
    </w:pPr>
    <w:rPr>
      <w:sz w:val="20"/>
      <w:szCs w:val="20"/>
    </w:rPr>
  </w:style>
  <w:style w:type="character" w:customStyle="1" w:styleId="af1">
    <w:name w:val="Текст сноски Знак"/>
    <w:basedOn w:val="a0"/>
    <w:link w:val="af0"/>
    <w:uiPriority w:val="99"/>
    <w:semiHidden/>
    <w:rsid w:val="000D43CB"/>
    <w:rPr>
      <w:rFonts w:ascii="Times New Roman" w:hAnsi="Times New Roman" w:cs="Times New Roman"/>
      <w:kern w:val="0"/>
      <w:sz w:val="20"/>
      <w:szCs w:val="20"/>
      <w:lang w:eastAsia="ru-RU"/>
      <w14:ligatures w14:val="none"/>
    </w:rPr>
  </w:style>
  <w:style w:type="character" w:styleId="af2">
    <w:name w:val="footnote reference"/>
    <w:basedOn w:val="a0"/>
    <w:uiPriority w:val="99"/>
    <w:semiHidden/>
    <w:unhideWhenUsed/>
    <w:rsid w:val="000D43CB"/>
    <w:rPr>
      <w:vertAlign w:val="superscript"/>
    </w:rPr>
  </w:style>
  <w:style w:type="table" w:styleId="af3">
    <w:name w:val="Table Grid"/>
    <w:basedOn w:val="a1"/>
    <w:uiPriority w:val="39"/>
    <w:rsid w:val="000D43CB"/>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OC Heading"/>
    <w:basedOn w:val="1"/>
    <w:next w:val="a"/>
    <w:uiPriority w:val="39"/>
    <w:unhideWhenUsed/>
    <w:qFormat/>
    <w:rsid w:val="00EE7495"/>
    <w:pPr>
      <w:spacing w:before="240" w:line="259" w:lineRule="auto"/>
      <w:jc w:val="left"/>
      <w:outlineLvl w:val="9"/>
    </w:pPr>
    <w:rPr>
      <w:rFonts w:asciiTheme="majorHAnsi" w:hAnsiTheme="majorHAnsi"/>
      <w:b w:val="0"/>
      <w:color w:val="0F4761" w:themeColor="accent1" w:themeShade="BF"/>
      <w:sz w:val="32"/>
    </w:rPr>
  </w:style>
  <w:style w:type="paragraph" w:styleId="11">
    <w:name w:val="toc 1"/>
    <w:basedOn w:val="a"/>
    <w:next w:val="a"/>
    <w:autoRedefine/>
    <w:uiPriority w:val="39"/>
    <w:unhideWhenUsed/>
    <w:rsid w:val="00EE7495"/>
    <w:pPr>
      <w:spacing w:after="100"/>
    </w:pPr>
  </w:style>
  <w:style w:type="character" w:styleId="af5">
    <w:name w:val="Hyperlink"/>
    <w:basedOn w:val="a0"/>
    <w:uiPriority w:val="99"/>
    <w:unhideWhenUsed/>
    <w:rsid w:val="00EE7495"/>
    <w:rPr>
      <w:color w:val="467886" w:themeColor="hyperlink"/>
      <w:u w:val="single"/>
    </w:rPr>
  </w:style>
  <w:style w:type="paragraph" w:styleId="af6">
    <w:name w:val="Balloon Text"/>
    <w:basedOn w:val="a"/>
    <w:link w:val="af7"/>
    <w:uiPriority w:val="99"/>
    <w:semiHidden/>
    <w:unhideWhenUsed/>
    <w:rsid w:val="00F22A13"/>
    <w:pPr>
      <w:spacing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F22A13"/>
    <w:rPr>
      <w:rFonts w:ascii="Tahoma" w:hAnsi="Tahoma" w:cs="Tahoma"/>
      <w:kern w:val="0"/>
      <w:sz w:val="16"/>
      <w:szCs w:val="16"/>
      <w:lang w:eastAsia="ru-RU"/>
      <w14:ligatures w14:val="none"/>
    </w:rPr>
  </w:style>
  <w:style w:type="character" w:styleId="af8">
    <w:name w:val="Placeholder Text"/>
    <w:basedOn w:val="a0"/>
    <w:uiPriority w:val="99"/>
    <w:semiHidden/>
    <w:rsid w:val="008954D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Кол-во</a:t>
            </a:r>
            <a:r>
              <a:rPr lang="ru-RU" baseline="0"/>
              <a:t> договоров</a:t>
            </a:r>
            <a:endParaRPr lang="ru-RU"/>
          </a:p>
        </c:rich>
      </c:tx>
      <c:layout>
        <c:manualLayout>
          <c:xMode val="edge"/>
          <c:yMode val="edge"/>
          <c:x val="0.36484944590259549"/>
          <c:y val="2.7777777777777776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cat>
            <c:strRef>
              <c:f>Лист1!$A$2:$A$5</c:f>
              <c:strCache>
                <c:ptCount val="4"/>
                <c:pt idx="0">
                  <c:v>Автокаско</c:v>
                </c:pt>
                <c:pt idx="1">
                  <c:v>ОСАГО</c:v>
                </c:pt>
                <c:pt idx="2">
                  <c:v>ДСАГО</c:v>
                </c:pt>
                <c:pt idx="3">
                  <c:v>Страхование имущества</c:v>
                </c:pt>
              </c:strCache>
            </c:strRef>
          </c:cat>
          <c:val>
            <c:numRef>
              <c:f>Лист1!$B$2:$B$5</c:f>
              <c:numCache>
                <c:formatCode>General</c:formatCode>
                <c:ptCount val="4"/>
                <c:pt idx="0" formatCode="#,##0">
                  <c:v>810059</c:v>
                </c:pt>
                <c:pt idx="1">
                  <c:v>5614422</c:v>
                </c:pt>
                <c:pt idx="2" formatCode="#,##0">
                  <c:v>130866</c:v>
                </c:pt>
                <c:pt idx="3" formatCode="#,##0">
                  <c:v>1684148</c:v>
                </c:pt>
              </c:numCache>
            </c:numRef>
          </c:val>
          <c:extLst xmlns:c16r2="http://schemas.microsoft.com/office/drawing/2015/06/chart">
            <c:ext xmlns:c16="http://schemas.microsoft.com/office/drawing/2014/chart" uri="{C3380CC4-5D6E-409C-BE32-E72D297353CC}">
              <c16:uniqueId val="{00000000-E966-4AC9-A24C-7E48A2599C83}"/>
            </c:ext>
          </c:extLst>
        </c:ser>
        <c:ser>
          <c:idx val="1"/>
          <c:order val="1"/>
          <c:tx>
            <c:strRef>
              <c:f>Лист1!$C$1</c:f>
              <c:strCache>
                <c:ptCount val="1"/>
                <c:pt idx="0">
                  <c:v>2023</c:v>
                </c:pt>
              </c:strCache>
            </c:strRef>
          </c:tx>
          <c:spPr>
            <a:solidFill>
              <a:schemeClr val="accent2"/>
            </a:solidFill>
            <a:ln>
              <a:noFill/>
            </a:ln>
            <a:effectLst/>
          </c:spPr>
          <c:invertIfNegative val="0"/>
          <c:cat>
            <c:strRef>
              <c:f>Лист1!$A$2:$A$5</c:f>
              <c:strCache>
                <c:ptCount val="4"/>
                <c:pt idx="0">
                  <c:v>Автокаско</c:v>
                </c:pt>
                <c:pt idx="1">
                  <c:v>ОСАГО</c:v>
                </c:pt>
                <c:pt idx="2">
                  <c:v>ДСАГО</c:v>
                </c:pt>
                <c:pt idx="3">
                  <c:v>Страхование имущества</c:v>
                </c:pt>
              </c:strCache>
            </c:strRef>
          </c:cat>
          <c:val>
            <c:numRef>
              <c:f>Лист1!$C$2:$C$5</c:f>
              <c:numCache>
                <c:formatCode>General</c:formatCode>
                <c:ptCount val="4"/>
                <c:pt idx="0">
                  <c:v>1602608</c:v>
                </c:pt>
                <c:pt idx="1">
                  <c:v>5327089</c:v>
                </c:pt>
                <c:pt idx="2">
                  <c:v>125701</c:v>
                </c:pt>
                <c:pt idx="3">
                  <c:v>1792725</c:v>
                </c:pt>
              </c:numCache>
            </c:numRef>
          </c:val>
          <c:extLst xmlns:c16r2="http://schemas.microsoft.com/office/drawing/2015/06/chart">
            <c:ext xmlns:c16="http://schemas.microsoft.com/office/drawing/2014/chart" uri="{C3380CC4-5D6E-409C-BE32-E72D297353CC}">
              <c16:uniqueId val="{00000001-E966-4AC9-A24C-7E48A2599C83}"/>
            </c:ext>
          </c:extLst>
        </c:ser>
        <c:dLbls>
          <c:showLegendKey val="0"/>
          <c:showVal val="0"/>
          <c:showCatName val="0"/>
          <c:showSerName val="0"/>
          <c:showPercent val="0"/>
          <c:showBubbleSize val="0"/>
        </c:dLbls>
        <c:gapWidth val="219"/>
        <c:overlap val="-27"/>
        <c:axId val="190538752"/>
        <c:axId val="295019648"/>
      </c:barChart>
      <c:catAx>
        <c:axId val="19053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019648"/>
        <c:crosses val="autoZero"/>
        <c:auto val="1"/>
        <c:lblAlgn val="ctr"/>
        <c:lblOffset val="100"/>
        <c:noMultiLvlLbl val="0"/>
      </c:catAx>
      <c:valAx>
        <c:axId val="2950196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53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Сумма начисленной премии</a:t>
            </a:r>
          </a:p>
        </c:rich>
      </c:tx>
      <c:layout>
        <c:manualLayout>
          <c:xMode val="edge"/>
          <c:yMode val="edge"/>
          <c:x val="0.36484944590259549"/>
          <c:y val="2.7777777777777776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cat>
            <c:strRef>
              <c:f>Лист1!$A$2:$A$5</c:f>
              <c:strCache>
                <c:ptCount val="4"/>
                <c:pt idx="0">
                  <c:v>Автокаско</c:v>
                </c:pt>
                <c:pt idx="1">
                  <c:v>ОСАГО</c:v>
                </c:pt>
                <c:pt idx="2">
                  <c:v>ДСАГО</c:v>
                </c:pt>
                <c:pt idx="3">
                  <c:v>Страхование имущества</c:v>
                </c:pt>
              </c:strCache>
            </c:strRef>
          </c:cat>
          <c:val>
            <c:numRef>
              <c:f>Лист1!$B$2:$B$5</c:f>
              <c:numCache>
                <c:formatCode>General</c:formatCode>
                <c:ptCount val="4"/>
                <c:pt idx="0" formatCode="#,##0">
                  <c:v>38851</c:v>
                </c:pt>
                <c:pt idx="1">
                  <c:v>44114</c:v>
                </c:pt>
                <c:pt idx="2" formatCode="#,##0">
                  <c:v>648</c:v>
                </c:pt>
                <c:pt idx="3" formatCode="#,##0">
                  <c:v>6209</c:v>
                </c:pt>
              </c:numCache>
            </c:numRef>
          </c:val>
          <c:extLst xmlns:c16r2="http://schemas.microsoft.com/office/drawing/2015/06/chart">
            <c:ext xmlns:c16="http://schemas.microsoft.com/office/drawing/2014/chart" uri="{C3380CC4-5D6E-409C-BE32-E72D297353CC}">
              <c16:uniqueId val="{00000000-FC7B-4841-800B-406EED2FF516}"/>
            </c:ext>
          </c:extLst>
        </c:ser>
        <c:ser>
          <c:idx val="1"/>
          <c:order val="1"/>
          <c:tx>
            <c:strRef>
              <c:f>Лист1!$C$1</c:f>
              <c:strCache>
                <c:ptCount val="1"/>
                <c:pt idx="0">
                  <c:v>2023</c:v>
                </c:pt>
              </c:strCache>
            </c:strRef>
          </c:tx>
          <c:spPr>
            <a:solidFill>
              <a:schemeClr val="accent2"/>
            </a:solidFill>
            <a:ln>
              <a:noFill/>
            </a:ln>
            <a:effectLst/>
          </c:spPr>
          <c:invertIfNegative val="0"/>
          <c:cat>
            <c:strRef>
              <c:f>Лист1!$A$2:$A$5</c:f>
              <c:strCache>
                <c:ptCount val="4"/>
                <c:pt idx="0">
                  <c:v>Автокаско</c:v>
                </c:pt>
                <c:pt idx="1">
                  <c:v>ОСАГО</c:v>
                </c:pt>
                <c:pt idx="2">
                  <c:v>ДСАГО</c:v>
                </c:pt>
                <c:pt idx="3">
                  <c:v>Страхование имущества</c:v>
                </c:pt>
              </c:strCache>
            </c:strRef>
          </c:cat>
          <c:val>
            <c:numRef>
              <c:f>Лист1!$C$2:$C$5</c:f>
              <c:numCache>
                <c:formatCode>General</c:formatCode>
                <c:ptCount val="4"/>
                <c:pt idx="0">
                  <c:v>43740</c:v>
                </c:pt>
                <c:pt idx="1">
                  <c:v>48109</c:v>
                </c:pt>
                <c:pt idx="2">
                  <c:v>717</c:v>
                </c:pt>
                <c:pt idx="3">
                  <c:v>7142</c:v>
                </c:pt>
              </c:numCache>
            </c:numRef>
          </c:val>
          <c:extLst xmlns:c16r2="http://schemas.microsoft.com/office/drawing/2015/06/chart">
            <c:ext xmlns:c16="http://schemas.microsoft.com/office/drawing/2014/chart" uri="{C3380CC4-5D6E-409C-BE32-E72D297353CC}">
              <c16:uniqueId val="{00000001-FC7B-4841-800B-406EED2FF516}"/>
            </c:ext>
          </c:extLst>
        </c:ser>
        <c:dLbls>
          <c:showLegendKey val="0"/>
          <c:showVal val="0"/>
          <c:showCatName val="0"/>
          <c:showSerName val="0"/>
          <c:showPercent val="0"/>
          <c:showBubbleSize val="0"/>
        </c:dLbls>
        <c:gapWidth val="219"/>
        <c:overlap val="-27"/>
        <c:axId val="190567936"/>
        <c:axId val="295021376"/>
      </c:barChart>
      <c:catAx>
        <c:axId val="190567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021376"/>
        <c:crosses val="autoZero"/>
        <c:auto val="1"/>
        <c:lblAlgn val="ctr"/>
        <c:lblOffset val="100"/>
        <c:noMultiLvlLbl val="0"/>
      </c:catAx>
      <c:valAx>
        <c:axId val="2950213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567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Эффективность</a:t>
            </a:r>
            <a:r>
              <a:rPr lang="ru-RU" baseline="0"/>
              <a:t> продаж по Автокаско</a:t>
            </a:r>
            <a:endParaRPr lang="ru-RU"/>
          </a:p>
        </c:rich>
      </c:tx>
      <c:layout>
        <c:manualLayout>
          <c:xMode val="edge"/>
          <c:yMode val="edge"/>
          <c:x val="0.36484944590259549"/>
          <c:y val="2.7777777777777776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cat>
            <c:strRef>
              <c:f>Лист1!$A$2:$A$4</c:f>
              <c:strCache>
                <c:ptCount val="3"/>
                <c:pt idx="0">
                  <c:v>Количество страховых случаев</c:v>
                </c:pt>
                <c:pt idx="1">
                  <c:v>Количество урегуливанных страховых случаев</c:v>
                </c:pt>
                <c:pt idx="2">
                  <c:v>Выплачено по страховым случаям</c:v>
                </c:pt>
              </c:strCache>
            </c:strRef>
          </c:cat>
          <c:val>
            <c:numRef>
              <c:f>Лист1!$B$2:$B$4</c:f>
              <c:numCache>
                <c:formatCode>General</c:formatCode>
                <c:ptCount val="3"/>
                <c:pt idx="0" formatCode="#,##0">
                  <c:v>190057</c:v>
                </c:pt>
                <c:pt idx="1">
                  <c:v>187929</c:v>
                </c:pt>
                <c:pt idx="2" formatCode="#,##0">
                  <c:v>21718</c:v>
                </c:pt>
              </c:numCache>
            </c:numRef>
          </c:val>
          <c:extLst xmlns:c16r2="http://schemas.microsoft.com/office/drawing/2015/06/chart">
            <c:ext xmlns:c16="http://schemas.microsoft.com/office/drawing/2014/chart" uri="{C3380CC4-5D6E-409C-BE32-E72D297353CC}">
              <c16:uniqueId val="{00000000-E323-4DA7-9828-446A348EDA89}"/>
            </c:ext>
          </c:extLst>
        </c:ser>
        <c:ser>
          <c:idx val="1"/>
          <c:order val="1"/>
          <c:tx>
            <c:strRef>
              <c:f>Лист1!$C$1</c:f>
              <c:strCache>
                <c:ptCount val="1"/>
                <c:pt idx="0">
                  <c:v>2023</c:v>
                </c:pt>
              </c:strCache>
            </c:strRef>
          </c:tx>
          <c:spPr>
            <a:solidFill>
              <a:schemeClr val="accent2"/>
            </a:solidFill>
            <a:ln>
              <a:noFill/>
            </a:ln>
            <a:effectLst/>
          </c:spPr>
          <c:invertIfNegative val="0"/>
          <c:cat>
            <c:strRef>
              <c:f>Лист1!$A$2:$A$4</c:f>
              <c:strCache>
                <c:ptCount val="3"/>
                <c:pt idx="0">
                  <c:v>Количество страховых случаев</c:v>
                </c:pt>
                <c:pt idx="1">
                  <c:v>Количество урегуливанных страховых случаев</c:v>
                </c:pt>
                <c:pt idx="2">
                  <c:v>Выплачено по страховым случаям</c:v>
                </c:pt>
              </c:strCache>
            </c:strRef>
          </c:cat>
          <c:val>
            <c:numRef>
              <c:f>Лист1!$C$2:$C$4</c:f>
              <c:numCache>
                <c:formatCode>General</c:formatCode>
                <c:ptCount val="3"/>
                <c:pt idx="0">
                  <c:v>146946</c:v>
                </c:pt>
                <c:pt idx="1">
                  <c:v>149818</c:v>
                </c:pt>
                <c:pt idx="2">
                  <c:v>22184</c:v>
                </c:pt>
              </c:numCache>
            </c:numRef>
          </c:val>
          <c:extLst xmlns:c16r2="http://schemas.microsoft.com/office/drawing/2015/06/chart">
            <c:ext xmlns:c16="http://schemas.microsoft.com/office/drawing/2014/chart" uri="{C3380CC4-5D6E-409C-BE32-E72D297353CC}">
              <c16:uniqueId val="{00000001-E323-4DA7-9828-446A348EDA89}"/>
            </c:ext>
          </c:extLst>
        </c:ser>
        <c:dLbls>
          <c:showLegendKey val="0"/>
          <c:showVal val="0"/>
          <c:showCatName val="0"/>
          <c:showSerName val="0"/>
          <c:showPercent val="0"/>
          <c:showBubbleSize val="0"/>
        </c:dLbls>
        <c:gapWidth val="219"/>
        <c:overlap val="-27"/>
        <c:axId val="190568448"/>
        <c:axId val="295016064"/>
      </c:barChart>
      <c:catAx>
        <c:axId val="19056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016064"/>
        <c:crosses val="autoZero"/>
        <c:auto val="1"/>
        <c:lblAlgn val="ctr"/>
        <c:lblOffset val="100"/>
        <c:noMultiLvlLbl val="0"/>
      </c:catAx>
      <c:valAx>
        <c:axId val="2950160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56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Эффективность</a:t>
            </a:r>
            <a:r>
              <a:rPr lang="ru-RU" baseline="0"/>
              <a:t> продаж по ОСАГО</a:t>
            </a:r>
            <a:endParaRPr lang="ru-RU"/>
          </a:p>
        </c:rich>
      </c:tx>
      <c:layout>
        <c:manualLayout>
          <c:xMode val="edge"/>
          <c:yMode val="edge"/>
          <c:x val="0.36484944590259549"/>
          <c:y val="2.7777777777777776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cat>
            <c:strRef>
              <c:f>Лист1!$A$2:$A$4</c:f>
              <c:strCache>
                <c:ptCount val="3"/>
                <c:pt idx="0">
                  <c:v>Количество страховых случаев</c:v>
                </c:pt>
                <c:pt idx="1">
                  <c:v>Количество урегуливанных страховых случаев</c:v>
                </c:pt>
                <c:pt idx="2">
                  <c:v>Выплачено по страховым случаям</c:v>
                </c:pt>
              </c:strCache>
            </c:strRef>
          </c:cat>
          <c:val>
            <c:numRef>
              <c:f>Лист1!$B$2:$B$4</c:f>
              <c:numCache>
                <c:formatCode>General</c:formatCode>
                <c:ptCount val="3"/>
                <c:pt idx="0" formatCode="#,##0">
                  <c:v>299793</c:v>
                </c:pt>
                <c:pt idx="1">
                  <c:v>324881</c:v>
                </c:pt>
                <c:pt idx="2" formatCode="#,##0">
                  <c:v>21606</c:v>
                </c:pt>
              </c:numCache>
            </c:numRef>
          </c:val>
          <c:extLst xmlns:c16r2="http://schemas.microsoft.com/office/drawing/2015/06/chart">
            <c:ext xmlns:c16="http://schemas.microsoft.com/office/drawing/2014/chart" uri="{C3380CC4-5D6E-409C-BE32-E72D297353CC}">
              <c16:uniqueId val="{00000000-DED8-442F-9D14-B929671738CA}"/>
            </c:ext>
          </c:extLst>
        </c:ser>
        <c:ser>
          <c:idx val="1"/>
          <c:order val="1"/>
          <c:tx>
            <c:strRef>
              <c:f>Лист1!$C$1</c:f>
              <c:strCache>
                <c:ptCount val="1"/>
                <c:pt idx="0">
                  <c:v>2023</c:v>
                </c:pt>
              </c:strCache>
            </c:strRef>
          </c:tx>
          <c:spPr>
            <a:solidFill>
              <a:schemeClr val="accent2"/>
            </a:solidFill>
            <a:ln>
              <a:noFill/>
            </a:ln>
            <a:effectLst/>
          </c:spPr>
          <c:invertIfNegative val="0"/>
          <c:cat>
            <c:strRef>
              <c:f>Лист1!$A$2:$A$4</c:f>
              <c:strCache>
                <c:ptCount val="3"/>
                <c:pt idx="0">
                  <c:v>Количество страховых случаев</c:v>
                </c:pt>
                <c:pt idx="1">
                  <c:v>Количество урегуливанных страховых случаев</c:v>
                </c:pt>
                <c:pt idx="2">
                  <c:v>Выплачено по страховым случаям</c:v>
                </c:pt>
              </c:strCache>
            </c:strRef>
          </c:cat>
          <c:val>
            <c:numRef>
              <c:f>Лист1!$C$2:$C$4</c:f>
              <c:numCache>
                <c:formatCode>General</c:formatCode>
                <c:ptCount val="3"/>
                <c:pt idx="0">
                  <c:v>351504</c:v>
                </c:pt>
                <c:pt idx="1">
                  <c:v>361805</c:v>
                </c:pt>
                <c:pt idx="2">
                  <c:v>28212</c:v>
                </c:pt>
              </c:numCache>
            </c:numRef>
          </c:val>
          <c:extLst xmlns:c16r2="http://schemas.microsoft.com/office/drawing/2015/06/chart">
            <c:ext xmlns:c16="http://schemas.microsoft.com/office/drawing/2014/chart" uri="{C3380CC4-5D6E-409C-BE32-E72D297353CC}">
              <c16:uniqueId val="{00000001-DED8-442F-9D14-B929671738CA}"/>
            </c:ext>
          </c:extLst>
        </c:ser>
        <c:dLbls>
          <c:showLegendKey val="0"/>
          <c:showVal val="0"/>
          <c:showCatName val="0"/>
          <c:showSerName val="0"/>
          <c:showPercent val="0"/>
          <c:showBubbleSize val="0"/>
        </c:dLbls>
        <c:gapWidth val="219"/>
        <c:overlap val="-27"/>
        <c:axId val="190569984"/>
        <c:axId val="295023680"/>
      </c:barChart>
      <c:catAx>
        <c:axId val="190569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023680"/>
        <c:crosses val="autoZero"/>
        <c:auto val="1"/>
        <c:lblAlgn val="ctr"/>
        <c:lblOffset val="100"/>
        <c:noMultiLvlLbl val="0"/>
      </c:catAx>
      <c:valAx>
        <c:axId val="2950236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569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Эффективность</a:t>
            </a:r>
            <a:r>
              <a:rPr lang="ru-RU" baseline="0"/>
              <a:t> продаж по ДСАГО</a:t>
            </a:r>
            <a:endParaRPr lang="ru-RU"/>
          </a:p>
        </c:rich>
      </c:tx>
      <c:layout>
        <c:manualLayout>
          <c:xMode val="edge"/>
          <c:yMode val="edge"/>
          <c:x val="0.36484944590259549"/>
          <c:y val="2.7777777777777776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cat>
            <c:strRef>
              <c:f>Лист1!$A$2:$A$4</c:f>
              <c:strCache>
                <c:ptCount val="3"/>
                <c:pt idx="0">
                  <c:v>Количество страховых случаев</c:v>
                </c:pt>
                <c:pt idx="1">
                  <c:v>Количество урегуливанных страховых случаев</c:v>
                </c:pt>
                <c:pt idx="2">
                  <c:v>Выплачено по страховым случаям</c:v>
                </c:pt>
              </c:strCache>
            </c:strRef>
          </c:cat>
          <c:val>
            <c:numRef>
              <c:f>Лист1!$B$2:$B$4</c:f>
              <c:numCache>
                <c:formatCode>General</c:formatCode>
                <c:ptCount val="3"/>
                <c:pt idx="0" formatCode="#,##0">
                  <c:v>309</c:v>
                </c:pt>
                <c:pt idx="1">
                  <c:v>355</c:v>
                </c:pt>
                <c:pt idx="2" formatCode="#,##0">
                  <c:v>287</c:v>
                </c:pt>
              </c:numCache>
            </c:numRef>
          </c:val>
          <c:extLst xmlns:c16r2="http://schemas.microsoft.com/office/drawing/2015/06/chart">
            <c:ext xmlns:c16="http://schemas.microsoft.com/office/drawing/2014/chart" uri="{C3380CC4-5D6E-409C-BE32-E72D297353CC}">
              <c16:uniqueId val="{00000000-2756-4647-AE6B-D8110E3CB01C}"/>
            </c:ext>
          </c:extLst>
        </c:ser>
        <c:ser>
          <c:idx val="1"/>
          <c:order val="1"/>
          <c:tx>
            <c:strRef>
              <c:f>Лист1!$C$1</c:f>
              <c:strCache>
                <c:ptCount val="1"/>
                <c:pt idx="0">
                  <c:v>2023</c:v>
                </c:pt>
              </c:strCache>
            </c:strRef>
          </c:tx>
          <c:spPr>
            <a:solidFill>
              <a:schemeClr val="accent2"/>
            </a:solidFill>
            <a:ln>
              <a:noFill/>
            </a:ln>
            <a:effectLst/>
          </c:spPr>
          <c:invertIfNegative val="0"/>
          <c:cat>
            <c:strRef>
              <c:f>Лист1!$A$2:$A$4</c:f>
              <c:strCache>
                <c:ptCount val="3"/>
                <c:pt idx="0">
                  <c:v>Количество страховых случаев</c:v>
                </c:pt>
                <c:pt idx="1">
                  <c:v>Количество урегуливанных страховых случаев</c:v>
                </c:pt>
                <c:pt idx="2">
                  <c:v>Выплачено по страховым случаям</c:v>
                </c:pt>
              </c:strCache>
            </c:strRef>
          </c:cat>
          <c:val>
            <c:numRef>
              <c:f>Лист1!$C$2:$C$4</c:f>
              <c:numCache>
                <c:formatCode>General</c:formatCode>
                <c:ptCount val="3"/>
                <c:pt idx="0">
                  <c:v>265</c:v>
                </c:pt>
                <c:pt idx="1">
                  <c:v>243</c:v>
                </c:pt>
                <c:pt idx="2">
                  <c:v>193</c:v>
                </c:pt>
              </c:numCache>
            </c:numRef>
          </c:val>
          <c:extLst xmlns:c16r2="http://schemas.microsoft.com/office/drawing/2015/06/chart">
            <c:ext xmlns:c16="http://schemas.microsoft.com/office/drawing/2014/chart" uri="{C3380CC4-5D6E-409C-BE32-E72D297353CC}">
              <c16:uniqueId val="{00000001-2756-4647-AE6B-D8110E3CB01C}"/>
            </c:ext>
          </c:extLst>
        </c:ser>
        <c:dLbls>
          <c:showLegendKey val="0"/>
          <c:showVal val="0"/>
          <c:showCatName val="0"/>
          <c:showSerName val="0"/>
          <c:showPercent val="0"/>
          <c:showBubbleSize val="0"/>
        </c:dLbls>
        <c:gapWidth val="219"/>
        <c:overlap val="-27"/>
        <c:axId val="190541312"/>
        <c:axId val="295025408"/>
      </c:barChart>
      <c:catAx>
        <c:axId val="190541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5025408"/>
        <c:crosses val="autoZero"/>
        <c:auto val="1"/>
        <c:lblAlgn val="ctr"/>
        <c:lblOffset val="100"/>
        <c:noMultiLvlLbl val="0"/>
      </c:catAx>
      <c:valAx>
        <c:axId val="29502540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541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Эффективность</a:t>
            </a:r>
            <a:r>
              <a:rPr lang="ru-RU" baseline="0"/>
              <a:t> продаж по ИФЛ</a:t>
            </a:r>
            <a:endParaRPr lang="ru-RU"/>
          </a:p>
        </c:rich>
      </c:tx>
      <c:layout>
        <c:manualLayout>
          <c:xMode val="edge"/>
          <c:yMode val="edge"/>
          <c:x val="0.36484944590259549"/>
          <c:y val="2.7777777777777776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2022</c:v>
                </c:pt>
              </c:strCache>
            </c:strRef>
          </c:tx>
          <c:spPr>
            <a:solidFill>
              <a:schemeClr val="accent1"/>
            </a:solidFill>
            <a:ln>
              <a:noFill/>
            </a:ln>
            <a:effectLst/>
          </c:spPr>
          <c:invertIfNegative val="0"/>
          <c:cat>
            <c:strRef>
              <c:f>Лист1!$A$2:$A$4</c:f>
              <c:strCache>
                <c:ptCount val="3"/>
                <c:pt idx="0">
                  <c:v>Количество страховых случаев</c:v>
                </c:pt>
                <c:pt idx="1">
                  <c:v>Количество урегуливанных страховых случаев</c:v>
                </c:pt>
                <c:pt idx="2">
                  <c:v>Выплачено по страховым случаям</c:v>
                </c:pt>
              </c:strCache>
            </c:strRef>
          </c:cat>
          <c:val>
            <c:numRef>
              <c:f>Лист1!$B$2:$B$4</c:f>
              <c:numCache>
                <c:formatCode>General</c:formatCode>
                <c:ptCount val="3"/>
                <c:pt idx="0" formatCode="#,##0">
                  <c:v>10879</c:v>
                </c:pt>
                <c:pt idx="1">
                  <c:v>11158</c:v>
                </c:pt>
                <c:pt idx="2" formatCode="#,##0">
                  <c:v>1359</c:v>
                </c:pt>
              </c:numCache>
            </c:numRef>
          </c:val>
          <c:extLst xmlns:c16r2="http://schemas.microsoft.com/office/drawing/2015/06/chart">
            <c:ext xmlns:c16="http://schemas.microsoft.com/office/drawing/2014/chart" uri="{C3380CC4-5D6E-409C-BE32-E72D297353CC}">
              <c16:uniqueId val="{00000000-E313-45C1-9E71-E0A72AA7F1C1}"/>
            </c:ext>
          </c:extLst>
        </c:ser>
        <c:ser>
          <c:idx val="1"/>
          <c:order val="1"/>
          <c:tx>
            <c:strRef>
              <c:f>Лист1!$C$1</c:f>
              <c:strCache>
                <c:ptCount val="1"/>
                <c:pt idx="0">
                  <c:v>2023</c:v>
                </c:pt>
              </c:strCache>
            </c:strRef>
          </c:tx>
          <c:spPr>
            <a:solidFill>
              <a:schemeClr val="accent2"/>
            </a:solidFill>
            <a:ln>
              <a:noFill/>
            </a:ln>
            <a:effectLst/>
          </c:spPr>
          <c:invertIfNegative val="0"/>
          <c:cat>
            <c:strRef>
              <c:f>Лист1!$A$2:$A$4</c:f>
              <c:strCache>
                <c:ptCount val="3"/>
                <c:pt idx="0">
                  <c:v>Количество страховых случаев</c:v>
                </c:pt>
                <c:pt idx="1">
                  <c:v>Количество урегуливанных страховых случаев</c:v>
                </c:pt>
                <c:pt idx="2">
                  <c:v>Выплачено по страховым случаям</c:v>
                </c:pt>
              </c:strCache>
            </c:strRef>
          </c:cat>
          <c:val>
            <c:numRef>
              <c:f>Лист1!$C$2:$C$4</c:f>
              <c:numCache>
                <c:formatCode>General</c:formatCode>
                <c:ptCount val="3"/>
                <c:pt idx="0">
                  <c:v>12145</c:v>
                </c:pt>
                <c:pt idx="1">
                  <c:v>12445</c:v>
                </c:pt>
                <c:pt idx="2">
                  <c:v>1201</c:v>
                </c:pt>
              </c:numCache>
            </c:numRef>
          </c:val>
          <c:extLst xmlns:c16r2="http://schemas.microsoft.com/office/drawing/2015/06/chart">
            <c:ext xmlns:c16="http://schemas.microsoft.com/office/drawing/2014/chart" uri="{C3380CC4-5D6E-409C-BE32-E72D297353CC}">
              <c16:uniqueId val="{00000001-E313-45C1-9E71-E0A72AA7F1C1}"/>
            </c:ext>
          </c:extLst>
        </c:ser>
        <c:dLbls>
          <c:showLegendKey val="0"/>
          <c:showVal val="0"/>
          <c:showCatName val="0"/>
          <c:showSerName val="0"/>
          <c:showPercent val="0"/>
          <c:showBubbleSize val="0"/>
        </c:dLbls>
        <c:gapWidth val="219"/>
        <c:overlap val="-27"/>
        <c:axId val="190569472"/>
        <c:axId val="294519360"/>
      </c:barChart>
      <c:catAx>
        <c:axId val="190569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4519360"/>
        <c:crosses val="autoZero"/>
        <c:auto val="1"/>
        <c:lblAlgn val="ctr"/>
        <c:lblOffset val="100"/>
        <c:noMultiLvlLbl val="0"/>
      </c:catAx>
      <c:valAx>
        <c:axId val="2945193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90569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uez One">
    <w:altName w:val="Times New Roman"/>
    <w:charset w:val="B1"/>
    <w:family w:val="auto"/>
    <w:pitch w:val="variable"/>
    <w:sig w:usb0="00000000" w:usb1="40000000" w:usb2="00000000" w:usb3="00000000" w:csb0="000000B3"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Narrow">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138"/>
    <w:rsid w:val="00B17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7138"/>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171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F56A1-4D5A-4E6B-9B3F-991E38161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824</TotalTime>
  <Pages>1</Pages>
  <Words>7561</Words>
  <Characters>43100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 user</dc:creator>
  <cp:keywords/>
  <dc:description/>
  <cp:lastModifiedBy>vlada</cp:lastModifiedBy>
  <cp:revision>11</cp:revision>
  <dcterms:created xsi:type="dcterms:W3CDTF">2025-11-17T08:54:00Z</dcterms:created>
  <dcterms:modified xsi:type="dcterms:W3CDTF">2025-12-18T20:04:00Z</dcterms:modified>
</cp:coreProperties>
</file>