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A4B3" w14:textId="384253C0" w:rsidR="001618D7" w:rsidRDefault="001618D7" w:rsidP="00161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Технологическая карта занятия по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ФЭМП </w:t>
      </w:r>
    </w:p>
    <w:p w14:paraId="4F531974" w14:textId="77777777" w:rsidR="001618D7" w:rsidRPr="00C00BAA" w:rsidRDefault="001618D7" w:rsidP="00161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старшей группе</w:t>
      </w:r>
    </w:p>
    <w:p w14:paraId="42045A59" w14:textId="77777777" w:rsidR="001618D7" w:rsidRPr="00C00BAA" w:rsidRDefault="001618D7" w:rsidP="00161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Тема:</w:t>
      </w:r>
      <w:r w:rsidRPr="00C00B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1212AD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Множество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14:paraId="3C0ACEB1" w14:textId="77777777" w:rsidR="001618D7" w:rsidRPr="00C00BAA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 занятия: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операцией удаления части из множества.</w:t>
      </w:r>
    </w:p>
    <w:p w14:paraId="05A82549" w14:textId="77777777" w:rsidR="001618D7" w:rsidRPr="00C00BAA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Задачи занятия: </w:t>
      </w:r>
    </w:p>
    <w:p w14:paraId="1EAB11DA" w14:textId="77777777" w:rsidR="001618D7" w:rsidRPr="00614B97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</w:t>
      </w: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закрепить знания детей о составе числа 5,6; ознакомить с операцией удаления части из множества. Подготовить к усвоению сущности арифметического действия вычитания. Совершенствовать навыки присчитывания по одному до заданного числа. Закрепить в речи детей сравнительные формы прилагательных.</w:t>
      </w:r>
    </w:p>
    <w:p w14:paraId="23D891BE" w14:textId="77777777" w:rsidR="001618D7" w:rsidRPr="00614B97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В</w:t>
      </w: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оспитательные: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самостоятельность при выполнении заданий, навыки сотрудничества.</w:t>
      </w:r>
    </w:p>
    <w:p w14:paraId="465BECAE" w14:textId="77777777" w:rsidR="001618D7" w:rsidRPr="00E96ABA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Коррекционно </w:t>
      </w: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развивающие</w:t>
      </w:r>
      <w:r w:rsidRPr="00E96ABA">
        <w:rPr>
          <w:rFonts w:ascii="Times New Roman" w:eastAsia="Times New Roman" w:hAnsi="Times New Roman" w:cs="Times New Roman"/>
          <w:sz w:val="24"/>
          <w:szCs w:val="28"/>
          <w:lang w:eastAsia="ru-RU"/>
        </w:rPr>
        <w:t>: развивать мыслительную и речевую деятельность, зрительно – пространственное восприятие и зрительно – моторную координацию, умение ориентироваться в пространстве, речевой слух, творческое воображение, тонкую моторику.</w:t>
      </w:r>
    </w:p>
    <w:p w14:paraId="4F93B410" w14:textId="77777777" w:rsidR="001618D7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длиннее, самый длинный, короче, самый короткий.</w:t>
      </w:r>
    </w:p>
    <w:p w14:paraId="706FB662" w14:textId="648A6D19" w:rsidR="001618D7" w:rsidRPr="00095845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Индивидуальная работа:</w:t>
      </w:r>
      <w:r w:rsidR="000958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="00095845" w:rsidRPr="00095845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</w:t>
      </w:r>
      <w:proofErr w:type="spellEnd"/>
      <w:r w:rsidR="00095845" w:rsidRPr="0009584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958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95845" w:rsidRPr="00095845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упражнение «Встань на место»</w:t>
      </w:r>
      <w:bookmarkStart w:id="0" w:name="_GoBack"/>
      <w:bookmarkEnd w:id="0"/>
      <w:r w:rsidR="00095845" w:rsidRPr="0009584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8B4AF03" w14:textId="77777777" w:rsidR="00095845" w:rsidRPr="001618D7" w:rsidRDefault="00095845" w:rsidP="00161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Цель: </w:t>
      </w:r>
      <w:r w:rsidRPr="00095845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упражнять в нахождении местоположения: впереди, сзади, слева, справа, перед, за.</w:t>
      </w:r>
    </w:p>
    <w:p w14:paraId="16AABEAA" w14:textId="77777777" w:rsidR="001618D7" w:rsidRPr="00C00BAA" w:rsidRDefault="001618D7" w:rsidP="0016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Планируемые результаты: </w:t>
      </w:r>
      <w:r w:rsidRPr="00E96ABA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могут удалять часть из множества.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1997"/>
        <w:gridCol w:w="2007"/>
        <w:gridCol w:w="3663"/>
        <w:gridCol w:w="2083"/>
        <w:gridCol w:w="2173"/>
        <w:gridCol w:w="2012"/>
      </w:tblGrid>
      <w:tr w:rsidR="001618D7" w:rsidRPr="00C00BAA" w14:paraId="3E00F1E2" w14:textId="77777777" w:rsidTr="00EC0459">
        <w:tc>
          <w:tcPr>
            <w:tcW w:w="627" w:type="dxa"/>
          </w:tcPr>
          <w:p w14:paraId="2F61388E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012" w:type="dxa"/>
          </w:tcPr>
          <w:p w14:paraId="3FC36D49" w14:textId="77777777" w:rsidR="001618D7" w:rsidRPr="00C00BAA" w:rsidRDefault="001618D7" w:rsidP="00EC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Этапы,</w:t>
            </w:r>
          </w:p>
          <w:p w14:paraId="47447138" w14:textId="77777777" w:rsidR="001618D7" w:rsidRPr="00C00BAA" w:rsidRDefault="001618D7" w:rsidP="00EC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Продолжите</w:t>
            </w:r>
          </w:p>
          <w:p w14:paraId="27B85A2C" w14:textId="77777777" w:rsidR="001618D7" w:rsidRPr="00C00BAA" w:rsidRDefault="001618D7" w:rsidP="00EC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льность</w:t>
            </w:r>
            <w:proofErr w:type="spellEnd"/>
          </w:p>
        </w:tc>
        <w:tc>
          <w:tcPr>
            <w:tcW w:w="1934" w:type="dxa"/>
          </w:tcPr>
          <w:p w14:paraId="666801E1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 xml:space="preserve">Задачи </w:t>
            </w:r>
          </w:p>
          <w:p w14:paraId="3F1D01E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этапа</w:t>
            </w:r>
          </w:p>
        </w:tc>
        <w:tc>
          <w:tcPr>
            <w:tcW w:w="3725" w:type="dxa"/>
          </w:tcPr>
          <w:p w14:paraId="56DF1412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2083" w:type="dxa"/>
          </w:tcPr>
          <w:p w14:paraId="4711DADE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Методы, формы, приемы</w:t>
            </w:r>
          </w:p>
        </w:tc>
        <w:tc>
          <w:tcPr>
            <w:tcW w:w="2179" w:type="dxa"/>
          </w:tcPr>
          <w:p w14:paraId="130658CF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Предполагаемая деятельность детей</w:t>
            </w:r>
          </w:p>
        </w:tc>
        <w:tc>
          <w:tcPr>
            <w:tcW w:w="2000" w:type="dxa"/>
          </w:tcPr>
          <w:p w14:paraId="7589AEB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b/>
                <w:sz w:val="24"/>
                <w:szCs w:val="28"/>
              </w:rPr>
              <w:t>Планируемые результаты</w:t>
            </w:r>
          </w:p>
        </w:tc>
      </w:tr>
      <w:tr w:rsidR="001618D7" w:rsidRPr="00C00BAA" w14:paraId="0D722725" w14:textId="77777777" w:rsidTr="00EC0459">
        <w:tc>
          <w:tcPr>
            <w:tcW w:w="627" w:type="dxa"/>
          </w:tcPr>
          <w:p w14:paraId="454C3C8C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012" w:type="dxa"/>
          </w:tcPr>
          <w:p w14:paraId="18BBB1B6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Организацио</w:t>
            </w:r>
            <w:proofErr w:type="spellEnd"/>
          </w:p>
          <w:p w14:paraId="739D4757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нно</w:t>
            </w:r>
            <w:proofErr w:type="spellEnd"/>
            <w:r w:rsidRPr="00C00BAA">
              <w:rPr>
                <w:rFonts w:ascii="Times New Roman" w:hAnsi="Times New Roman"/>
                <w:sz w:val="24"/>
                <w:szCs w:val="28"/>
              </w:rPr>
              <w:t>- мотива</w:t>
            </w:r>
          </w:p>
          <w:p w14:paraId="73C6C598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ционный</w:t>
            </w:r>
            <w:proofErr w:type="spellEnd"/>
          </w:p>
          <w:p w14:paraId="2B975520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 этап</w:t>
            </w:r>
          </w:p>
        </w:tc>
        <w:tc>
          <w:tcPr>
            <w:tcW w:w="1934" w:type="dxa"/>
          </w:tcPr>
          <w:p w14:paraId="67A97EAB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Создать у</w:t>
            </w:r>
          </w:p>
          <w:p w14:paraId="6C6D625A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детей положи</w:t>
            </w:r>
          </w:p>
          <w:p w14:paraId="3B62F6AE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тельный </w:t>
            </w: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эмоциональ</w:t>
            </w:r>
            <w:proofErr w:type="spellEnd"/>
          </w:p>
          <w:p w14:paraId="5E9E3EE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ный</w:t>
            </w:r>
            <w:proofErr w:type="spellEnd"/>
          </w:p>
          <w:p w14:paraId="77E05858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 настрой и</w:t>
            </w:r>
          </w:p>
          <w:p w14:paraId="74AA10CA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 направленное</w:t>
            </w:r>
          </w:p>
          <w:p w14:paraId="3B531A15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 внимание на предстоящую деятельность</w:t>
            </w:r>
          </w:p>
        </w:tc>
        <w:tc>
          <w:tcPr>
            <w:tcW w:w="3725" w:type="dxa"/>
          </w:tcPr>
          <w:p w14:paraId="7E1C657A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Встанем мы в кружочек дружно,</w:t>
            </w:r>
          </w:p>
          <w:p w14:paraId="226DEEF6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Поздороваться нам нужно</w:t>
            </w:r>
          </w:p>
          <w:p w14:paraId="6E750DBC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Говорю тебе </w:t>
            </w:r>
            <w:r w:rsidRPr="00B17393">
              <w:rPr>
                <w:rFonts w:ascii="Times New Roman" w:hAnsi="Times New Roman"/>
                <w:i/>
                <w:iCs/>
                <w:sz w:val="24"/>
                <w:szCs w:val="28"/>
              </w:rPr>
              <w:t>«Привет!»</w:t>
            </w:r>
          </w:p>
          <w:p w14:paraId="1B9CD23F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Улыбнись скорей в ответ.</w:t>
            </w:r>
          </w:p>
          <w:p w14:paraId="6A3A728E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Здравствуй правая рука,</w:t>
            </w:r>
          </w:p>
          <w:p w14:paraId="5F49B037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Здравствуй левая рука,</w:t>
            </w:r>
          </w:p>
          <w:p w14:paraId="28FA06C6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Здравствуй друг, здравствуй друг,</w:t>
            </w:r>
          </w:p>
          <w:p w14:paraId="1AE296C6" w14:textId="77777777" w:rsidR="001618D7" w:rsidRPr="00B17393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B17393">
              <w:rPr>
                <w:rFonts w:ascii="Times New Roman" w:hAnsi="Times New Roman"/>
                <w:sz w:val="24"/>
                <w:szCs w:val="28"/>
              </w:rPr>
              <w:t>Здравствуй весь наш дружный круг.</w:t>
            </w:r>
          </w:p>
          <w:p w14:paraId="01BEF04B" w14:textId="77777777" w:rsidR="001618D7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Приглашает детей на занятие, предлагает взять из «волшебного мешочка» по одной картинки.</w:t>
            </w:r>
          </w:p>
          <w:p w14:paraId="15150FDE" w14:textId="77777777" w:rsidR="001618D7" w:rsidRPr="00C00BAA" w:rsidRDefault="001618D7" w:rsidP="001618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«Дети, сейчас мы с вами поиграем в игру на внимание, я буду называть птицу, и говорить на какую фигуру положить эту карточку»</w:t>
            </w:r>
          </w:p>
        </w:tc>
        <w:tc>
          <w:tcPr>
            <w:tcW w:w="2083" w:type="dxa"/>
          </w:tcPr>
          <w:p w14:paraId="640E67FA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Словесный, художественное слово, беседа, объяснение, игровой,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79" w:type="dxa"/>
          </w:tcPr>
          <w:p w14:paraId="17B7D8BC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выполняют задание.</w:t>
            </w:r>
          </w:p>
        </w:tc>
        <w:tc>
          <w:tcPr>
            <w:tcW w:w="2000" w:type="dxa"/>
          </w:tcPr>
          <w:p w14:paraId="030261E4" w14:textId="77777777" w:rsidR="001618D7" w:rsidRPr="00C00BAA" w:rsidRDefault="008820C8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разложили карточ</w:t>
            </w:r>
            <w:r w:rsidR="001618D7">
              <w:rPr>
                <w:rFonts w:ascii="Times New Roman" w:hAnsi="Times New Roman"/>
                <w:sz w:val="24"/>
                <w:szCs w:val="28"/>
              </w:rPr>
              <w:t>ки рядом с геометрическими фигурами.</w:t>
            </w:r>
          </w:p>
        </w:tc>
      </w:tr>
      <w:tr w:rsidR="001618D7" w:rsidRPr="00C00BAA" w14:paraId="09556EF9" w14:textId="77777777" w:rsidTr="00EC0459">
        <w:tc>
          <w:tcPr>
            <w:tcW w:w="627" w:type="dxa"/>
          </w:tcPr>
          <w:p w14:paraId="6F547C93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012" w:type="dxa"/>
          </w:tcPr>
          <w:p w14:paraId="173C04D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Основной </w:t>
            </w:r>
          </w:p>
          <w:p w14:paraId="7492AC9B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lastRenderedPageBreak/>
              <w:t>этап</w:t>
            </w:r>
          </w:p>
        </w:tc>
        <w:tc>
          <w:tcPr>
            <w:tcW w:w="1934" w:type="dxa"/>
          </w:tcPr>
          <w:p w14:paraId="39F4A3DB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5" w:type="dxa"/>
          </w:tcPr>
          <w:p w14:paraId="793ED19C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14:paraId="79FC51B1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14:paraId="5FD6F59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14:paraId="5498E9FD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18D7" w:rsidRPr="00C00BAA" w14:paraId="6387C608" w14:textId="77777777" w:rsidTr="00EC0459">
        <w:tc>
          <w:tcPr>
            <w:tcW w:w="627" w:type="dxa"/>
          </w:tcPr>
          <w:p w14:paraId="2D8EF4B0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2012" w:type="dxa"/>
          </w:tcPr>
          <w:p w14:paraId="604DE08C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Этап </w:t>
            </w:r>
          </w:p>
          <w:p w14:paraId="26AC482E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постановки проблемы</w:t>
            </w:r>
          </w:p>
        </w:tc>
        <w:tc>
          <w:tcPr>
            <w:tcW w:w="1934" w:type="dxa"/>
          </w:tcPr>
          <w:p w14:paraId="3A59E713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Создать проблемную ситуацию</w:t>
            </w:r>
          </w:p>
        </w:tc>
        <w:tc>
          <w:tcPr>
            <w:tcW w:w="3725" w:type="dxa"/>
          </w:tcPr>
          <w:p w14:paraId="26029FFE" w14:textId="77777777" w:rsidR="001618D7" w:rsidRPr="00C00BAA" w:rsidRDefault="001618D7" w:rsidP="001618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«Посмотрите, сколько много птиц получилось, а каких получилось больше? Какие вы внимательные, а вот еще одно упражнение на внимательность. Скажите мне, какая птица стоит слева от ласточки? Где стоит скворец? Какая птица стоит в центре?»</w:t>
            </w:r>
          </w:p>
        </w:tc>
        <w:tc>
          <w:tcPr>
            <w:tcW w:w="2083" w:type="dxa"/>
          </w:tcPr>
          <w:p w14:paraId="4DC08FD1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Словесный, беседа, вопросы</w:t>
            </w:r>
          </w:p>
        </w:tc>
        <w:tc>
          <w:tcPr>
            <w:tcW w:w="2179" w:type="dxa"/>
          </w:tcPr>
          <w:p w14:paraId="6F5A15C5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затрудняются ответить</w:t>
            </w:r>
          </w:p>
        </w:tc>
        <w:tc>
          <w:tcPr>
            <w:tcW w:w="2000" w:type="dxa"/>
          </w:tcPr>
          <w:p w14:paraId="6E022664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нашли выход</w:t>
            </w:r>
            <w:r w:rsidRPr="00BD4B8D">
              <w:rPr>
                <w:rFonts w:ascii="Times New Roman" w:hAnsi="Times New Roman"/>
                <w:sz w:val="24"/>
                <w:szCs w:val="28"/>
              </w:rPr>
              <w:t xml:space="preserve"> из затруднительной ситуации</w:t>
            </w:r>
          </w:p>
        </w:tc>
      </w:tr>
      <w:tr w:rsidR="001618D7" w:rsidRPr="00C00BAA" w14:paraId="45289768" w14:textId="77777777" w:rsidTr="00EC0459">
        <w:tc>
          <w:tcPr>
            <w:tcW w:w="627" w:type="dxa"/>
          </w:tcPr>
          <w:p w14:paraId="6AC51CE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2012" w:type="dxa"/>
          </w:tcPr>
          <w:p w14:paraId="26F30816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Этап ознакомления </w:t>
            </w:r>
          </w:p>
          <w:p w14:paraId="548A0E21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с материалом</w:t>
            </w:r>
          </w:p>
        </w:tc>
        <w:tc>
          <w:tcPr>
            <w:tcW w:w="1934" w:type="dxa"/>
          </w:tcPr>
          <w:p w14:paraId="4F4CF588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Усвоить (закрепить, расширить, обобщить, </w:t>
            </w: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систематизи</w:t>
            </w:r>
            <w:proofErr w:type="spellEnd"/>
          </w:p>
          <w:p w14:paraId="567451AC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ровать</w:t>
            </w:r>
            <w:proofErr w:type="spellEnd"/>
            <w:r w:rsidRPr="00C00BAA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  <w:p w14:paraId="476E2992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знания об операции удаления части из множества. Усвоение арифметического действия вычитания. </w:t>
            </w:r>
          </w:p>
        </w:tc>
        <w:tc>
          <w:tcPr>
            <w:tcW w:w="3725" w:type="dxa"/>
          </w:tcPr>
          <w:p w14:paraId="683DAA11" w14:textId="77777777" w:rsidR="001618D7" w:rsidRPr="00C00BAA" w:rsidRDefault="001618D7" w:rsidP="008F7C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Присаживайтесь на свои места. Посчитайте сколько я приготовила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ласточек на белой карточке?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Сколько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на голубой? Сколько на желтой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? Что можно сказать о количестве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птиц</w:t>
            </w:r>
            <w:r>
              <w:rPr>
                <w:rFonts w:ascii="Times New Roman" w:hAnsi="Times New Roman"/>
                <w:sz w:val="24"/>
                <w:szCs w:val="28"/>
              </w:rPr>
              <w:t>? Одинаковое или разное?</w:t>
            </w:r>
          </w:p>
        </w:tc>
        <w:tc>
          <w:tcPr>
            <w:tcW w:w="2083" w:type="dxa"/>
          </w:tcPr>
          <w:p w14:paraId="20B23AD3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Словесный, вопросы, наглядный, игровое пособие.</w:t>
            </w:r>
          </w:p>
        </w:tc>
        <w:tc>
          <w:tcPr>
            <w:tcW w:w="2179" w:type="dxa"/>
          </w:tcPr>
          <w:p w14:paraId="708772A9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внимательно слушают воспитателя, отвечают на вопросы.</w:t>
            </w:r>
          </w:p>
        </w:tc>
        <w:tc>
          <w:tcPr>
            <w:tcW w:w="2000" w:type="dxa"/>
          </w:tcPr>
          <w:p w14:paraId="1746BE93" w14:textId="77777777" w:rsidR="001618D7" w:rsidRPr="00C00BAA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Посчитали количество </w:t>
            </w:r>
            <w:r w:rsidR="008820C8">
              <w:rPr>
                <w:rFonts w:ascii="Times New Roman" w:hAnsi="Times New Roman"/>
                <w:sz w:val="24"/>
                <w:szCs w:val="28"/>
              </w:rPr>
              <w:t>птиц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1009C693" w14:textId="77777777" w:rsidR="001618D7" w:rsidRPr="00C00BAA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213BF94" w14:textId="77777777" w:rsidR="001618D7" w:rsidRPr="00C00BAA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AA98A3A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18D7" w:rsidRPr="00C00BAA" w14:paraId="2AEF0063" w14:textId="77777777" w:rsidTr="00EC0459">
        <w:tc>
          <w:tcPr>
            <w:tcW w:w="627" w:type="dxa"/>
          </w:tcPr>
          <w:p w14:paraId="41453D6F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2012" w:type="dxa"/>
          </w:tcPr>
          <w:p w14:paraId="18529E33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Этап </w:t>
            </w:r>
            <w:proofErr w:type="spellStart"/>
            <w:r w:rsidRPr="00C00BAA">
              <w:rPr>
                <w:rFonts w:ascii="Times New Roman" w:hAnsi="Times New Roman"/>
                <w:sz w:val="24"/>
                <w:szCs w:val="28"/>
              </w:rPr>
              <w:t>практичес</w:t>
            </w:r>
            <w:proofErr w:type="spellEnd"/>
          </w:p>
          <w:p w14:paraId="348BB9F5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кого решения проблемы</w:t>
            </w:r>
          </w:p>
        </w:tc>
        <w:tc>
          <w:tcPr>
            <w:tcW w:w="1934" w:type="dxa"/>
          </w:tcPr>
          <w:p w14:paraId="6F69C504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3725" w:type="dxa"/>
          </w:tcPr>
          <w:p w14:paraId="47B82290" w14:textId="77777777" w:rsidR="001618D7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(воспитатель убирает с доски картинки с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птицами на белой карточке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) Что теперь можно сказать об общем количестве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птиц</w:t>
            </w:r>
            <w:r>
              <w:rPr>
                <w:rFonts w:ascii="Times New Roman" w:hAnsi="Times New Roman"/>
                <w:sz w:val="24"/>
                <w:szCs w:val="28"/>
              </w:rPr>
              <w:t>, их стало больше или меньше? Почему стало меньше? Сколько их остал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ось, посчитайте. Какай вывод мож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 сделать? Если убрать из группы предметов одну часть, то их кол-во уменьшится. (так делает с остальными карточками).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Сколько осталось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птиц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? Какой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цифрой можно это обозначить? Устали? Предлагаю немного отдохнуть.</w:t>
            </w:r>
          </w:p>
          <w:p w14:paraId="7E12CEBE" w14:textId="77777777" w:rsidR="001618D7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(проводится подвижное упражнение). Пока мы с вами выполняли физкультминутку, к нам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в группу залетели 3 птицы и сели на веточки дерева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Посмотрите,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они сидят на разных ветках.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 как можно сравнить длину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веток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? (наложение, приложение). </w:t>
            </w:r>
          </w:p>
          <w:p w14:paraId="32924676" w14:textId="77777777" w:rsidR="001618D7" w:rsidRDefault="001618D7" w:rsidP="00EC045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(Педагог предлагает детям сравнить 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ветки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закрепить в речи сравнительные формы прилагательных </w:t>
            </w:r>
            <w:r w:rsidRPr="005824E4">
              <w:rPr>
                <w:rFonts w:ascii="Times New Roman" w:hAnsi="Times New Roman"/>
                <w:sz w:val="24"/>
                <w:szCs w:val="28"/>
              </w:rPr>
              <w:t>длиннее, сам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ая</w:t>
            </w:r>
            <w:r w:rsidRPr="005824E4">
              <w:rPr>
                <w:rFonts w:ascii="Times New Roman" w:hAnsi="Times New Roman"/>
                <w:sz w:val="24"/>
                <w:szCs w:val="28"/>
              </w:rPr>
              <w:t xml:space="preserve"> длинн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ая</w:t>
            </w:r>
            <w:r w:rsidRPr="005824E4">
              <w:rPr>
                <w:rFonts w:ascii="Times New Roman" w:hAnsi="Times New Roman"/>
                <w:sz w:val="24"/>
                <w:szCs w:val="28"/>
              </w:rPr>
              <w:t>, короче, сам</w:t>
            </w:r>
            <w:r w:rsidR="008F7CCC">
              <w:rPr>
                <w:rFonts w:ascii="Times New Roman" w:hAnsi="Times New Roman"/>
                <w:sz w:val="24"/>
                <w:szCs w:val="28"/>
              </w:rPr>
              <w:t xml:space="preserve">ая </w:t>
            </w:r>
            <w:r w:rsidRPr="005824E4">
              <w:rPr>
                <w:rFonts w:ascii="Times New Roman" w:hAnsi="Times New Roman"/>
                <w:sz w:val="24"/>
                <w:szCs w:val="28"/>
              </w:rPr>
              <w:t>к</w:t>
            </w:r>
            <w:r w:rsidR="008F7CCC">
              <w:rPr>
                <w:rFonts w:ascii="Times New Roman" w:hAnsi="Times New Roman"/>
                <w:sz w:val="24"/>
                <w:szCs w:val="28"/>
              </w:rPr>
              <w:t>ороткая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30A5E506" w14:textId="77777777" w:rsidR="001618D7" w:rsidRPr="005824E4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(педагог предлагает детям поработать в тетрадях, выполнить упр. на соотнесение числа и цифры; совершенствования навыка присчитывания по одному до заданного числа; закрепление знаний о составе числа 5,6)</w:t>
            </w:r>
          </w:p>
        </w:tc>
        <w:tc>
          <w:tcPr>
            <w:tcW w:w="2083" w:type="dxa"/>
          </w:tcPr>
          <w:p w14:paraId="674FEDF2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Словесный, наглядный, беседа, рассматривание, практический, физкультминутка, упражнения</w:t>
            </w:r>
          </w:p>
        </w:tc>
        <w:tc>
          <w:tcPr>
            <w:tcW w:w="2179" w:type="dxa"/>
          </w:tcPr>
          <w:p w14:paraId="006843CB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отвечаю на вопросы, выполняют задания</w:t>
            </w:r>
          </w:p>
        </w:tc>
        <w:tc>
          <w:tcPr>
            <w:tcW w:w="2000" w:type="dxa"/>
          </w:tcPr>
          <w:p w14:paraId="3AFD8548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выполнили все задания.</w:t>
            </w:r>
          </w:p>
        </w:tc>
      </w:tr>
      <w:tr w:rsidR="001618D7" w:rsidRPr="00C00BAA" w14:paraId="36F208A4" w14:textId="77777777" w:rsidTr="00EC0459">
        <w:tc>
          <w:tcPr>
            <w:tcW w:w="627" w:type="dxa"/>
          </w:tcPr>
          <w:p w14:paraId="2DEEA70A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012" w:type="dxa"/>
          </w:tcPr>
          <w:p w14:paraId="378AF2A4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Заключи</w:t>
            </w:r>
          </w:p>
          <w:p w14:paraId="688B4668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 xml:space="preserve">тельный </w:t>
            </w:r>
          </w:p>
          <w:p w14:paraId="4218F2E6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этап</w:t>
            </w:r>
          </w:p>
        </w:tc>
        <w:tc>
          <w:tcPr>
            <w:tcW w:w="1934" w:type="dxa"/>
          </w:tcPr>
          <w:p w14:paraId="522B49B4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00BAA">
              <w:rPr>
                <w:rFonts w:ascii="Times New Roman" w:hAnsi="Times New Roman"/>
                <w:sz w:val="24"/>
                <w:szCs w:val="28"/>
              </w:rPr>
              <w:t>Подведение итогов деятельности, обобщение полученного опыта</w:t>
            </w:r>
          </w:p>
        </w:tc>
        <w:tc>
          <w:tcPr>
            <w:tcW w:w="3725" w:type="dxa"/>
          </w:tcPr>
          <w:p w14:paraId="61B76AA9" w14:textId="77777777" w:rsidR="001618D7" w:rsidRPr="00C00BAA" w:rsidRDefault="001618D7" w:rsidP="00EC0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Чем мы сегодня занимались? Что нового узнали? В чем возникли трудности? Напомните мне, что происходит с группой предметов, если из нее убрать часть? Вы сегодня все хорошо потрудились, справились со всеми заданиями, а наше занятие подошло к концу, спасибо вам! И сейчас я хочу вручить вам вот такие наклейки, на которых показано что вы хорошо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позанимались. Приклейте их на свои футболки, чтобы ваши родители могли увидеть, что вы хорошо сегодня занимались.</w:t>
            </w:r>
          </w:p>
        </w:tc>
        <w:tc>
          <w:tcPr>
            <w:tcW w:w="2083" w:type="dxa"/>
          </w:tcPr>
          <w:p w14:paraId="5483C14A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Словесный, беседа, поощрение.</w:t>
            </w:r>
          </w:p>
        </w:tc>
        <w:tc>
          <w:tcPr>
            <w:tcW w:w="2179" w:type="dxa"/>
          </w:tcPr>
          <w:p w14:paraId="5D9B234D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Отвечают на вопросы</w:t>
            </w:r>
          </w:p>
        </w:tc>
        <w:tc>
          <w:tcPr>
            <w:tcW w:w="2000" w:type="dxa"/>
          </w:tcPr>
          <w:p w14:paraId="23A61EA3" w14:textId="77777777" w:rsidR="001618D7" w:rsidRPr="00C00BAA" w:rsidRDefault="001618D7" w:rsidP="00EC0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Подведены итоги занятия.</w:t>
            </w:r>
          </w:p>
        </w:tc>
      </w:tr>
    </w:tbl>
    <w:p w14:paraId="7E42429B" w14:textId="77777777" w:rsidR="00BE68F2" w:rsidRDefault="00BE68F2"/>
    <w:sectPr w:rsidR="00BE68F2" w:rsidSect="00161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D7"/>
    <w:rsid w:val="00095845"/>
    <w:rsid w:val="001212AD"/>
    <w:rsid w:val="001618D7"/>
    <w:rsid w:val="008820C8"/>
    <w:rsid w:val="008F7CCC"/>
    <w:rsid w:val="00997EA0"/>
    <w:rsid w:val="00B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CA68"/>
  <w15:chartTrackingRefBased/>
  <w15:docId w15:val="{68C2C1C7-BC44-4D48-B857-5919E11C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18D7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Маша</cp:lastModifiedBy>
  <cp:revision>4</cp:revision>
  <dcterms:created xsi:type="dcterms:W3CDTF">2022-04-12T13:19:00Z</dcterms:created>
  <dcterms:modified xsi:type="dcterms:W3CDTF">2023-02-21T15:05:00Z</dcterms:modified>
</cp:coreProperties>
</file>