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0D" w:rsidRDefault="00DA1D0D" w:rsidP="0076581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24"/>
          <w:szCs w:val="38"/>
          <w:lang w:eastAsia="ru-RU"/>
        </w:rPr>
      </w:pPr>
      <w:r w:rsidRPr="00DA1D0D">
        <w:rPr>
          <w:rFonts w:ascii="Trebuchet MS" w:eastAsia="Times New Roman" w:hAnsi="Trebuchet MS" w:cs="Times New Roman"/>
          <w:kern w:val="36"/>
          <w:sz w:val="24"/>
          <w:szCs w:val="38"/>
          <w:lang w:eastAsia="ru-RU"/>
        </w:rPr>
        <w:t>Государственное</w:t>
      </w:r>
      <w:r>
        <w:rPr>
          <w:rFonts w:ascii="Trebuchet MS" w:eastAsia="Times New Roman" w:hAnsi="Trebuchet MS" w:cs="Times New Roman"/>
          <w:kern w:val="36"/>
          <w:sz w:val="24"/>
          <w:szCs w:val="38"/>
          <w:lang w:eastAsia="ru-RU"/>
        </w:rPr>
        <w:t xml:space="preserve"> бюджетное дошкольное образовательное учреждение детский сад № 98 Невского района</w:t>
      </w:r>
      <w:proofErr w:type="gramStart"/>
      <w:r>
        <w:rPr>
          <w:rFonts w:ascii="Trebuchet MS" w:eastAsia="Times New Roman" w:hAnsi="Trebuchet MS" w:cs="Times New Roman"/>
          <w:kern w:val="36"/>
          <w:sz w:val="24"/>
          <w:szCs w:val="38"/>
          <w:lang w:eastAsia="ru-RU"/>
        </w:rPr>
        <w:t xml:space="preserve"> С</w:t>
      </w:r>
      <w:proofErr w:type="gramEnd"/>
      <w:r>
        <w:rPr>
          <w:rFonts w:ascii="Trebuchet MS" w:eastAsia="Times New Roman" w:hAnsi="Trebuchet MS" w:cs="Times New Roman"/>
          <w:kern w:val="36"/>
          <w:sz w:val="24"/>
          <w:szCs w:val="38"/>
          <w:lang w:eastAsia="ru-RU"/>
        </w:rPr>
        <w:t>анкт – Петербурга</w:t>
      </w:r>
    </w:p>
    <w:p w:rsidR="00DA1D0D" w:rsidRPr="00DA1D0D" w:rsidRDefault="00DA1D0D" w:rsidP="00DA1D0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24"/>
          <w:szCs w:val="38"/>
          <w:lang w:eastAsia="ru-RU"/>
        </w:rPr>
      </w:pPr>
      <w:r>
        <w:rPr>
          <w:rFonts w:ascii="Trebuchet MS" w:eastAsia="Times New Roman" w:hAnsi="Trebuchet MS" w:cs="Times New Roman"/>
          <w:kern w:val="36"/>
          <w:sz w:val="24"/>
          <w:szCs w:val="38"/>
          <w:lang w:eastAsia="ru-RU"/>
        </w:rPr>
        <w:t>______________________________________________________________________</w:t>
      </w:r>
    </w:p>
    <w:p w:rsidR="00DA1D0D" w:rsidRDefault="00DA1D0D" w:rsidP="0076581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:rsidR="00DA1D0D" w:rsidRDefault="00DA1D0D" w:rsidP="0076581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:rsidR="00DA1D0D" w:rsidRDefault="00DA1D0D" w:rsidP="0076581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:rsidR="00DA1D0D" w:rsidRDefault="00DA1D0D" w:rsidP="0076581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:rsidR="00765814" w:rsidRPr="00DA1D0D" w:rsidRDefault="00765814" w:rsidP="00DA1D0D">
      <w:pPr>
        <w:shd w:val="clear" w:color="auto" w:fill="FFFFFF"/>
        <w:spacing w:before="150" w:after="0" w:line="360" w:lineRule="auto"/>
        <w:jc w:val="center"/>
        <w:outlineLvl w:val="0"/>
        <w:rPr>
          <w:rFonts w:ascii="Trebuchet MS" w:eastAsia="Times New Roman" w:hAnsi="Trebuchet MS" w:cs="Times New Roman"/>
          <w:b/>
          <w:kern w:val="36"/>
          <w:sz w:val="40"/>
          <w:szCs w:val="38"/>
          <w:lang w:eastAsia="ru-RU"/>
        </w:rPr>
      </w:pPr>
      <w:r w:rsidRPr="00DA1D0D">
        <w:rPr>
          <w:rFonts w:ascii="Trebuchet MS" w:eastAsia="Times New Roman" w:hAnsi="Trebuchet MS" w:cs="Times New Roman"/>
          <w:b/>
          <w:kern w:val="36"/>
          <w:sz w:val="40"/>
          <w:szCs w:val="38"/>
          <w:lang w:eastAsia="ru-RU"/>
        </w:rPr>
        <w:t>Игра – викторина по ПДД «Зелёный огонёк»  с родителями в подготовительной группе</w:t>
      </w:r>
    </w:p>
    <w:p w:rsidR="00DA1D0D" w:rsidRDefault="00DA1D0D" w:rsidP="0076581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:rsidR="00DA1D0D" w:rsidRDefault="00DA1D0D" w:rsidP="0076581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:rsidR="00DA1D0D" w:rsidRDefault="00DA1D0D" w:rsidP="0076581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:rsidR="00DA1D0D" w:rsidRDefault="00DA1D0D" w:rsidP="00DA1D0D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kern w:val="36"/>
          <w:sz w:val="28"/>
          <w:szCs w:val="38"/>
          <w:lang w:eastAsia="ru-RU"/>
        </w:rPr>
      </w:pPr>
      <w:r>
        <w:rPr>
          <w:rFonts w:ascii="Trebuchet MS" w:eastAsia="Times New Roman" w:hAnsi="Trebuchet MS" w:cs="Times New Roman"/>
          <w:kern w:val="36"/>
          <w:sz w:val="28"/>
          <w:szCs w:val="38"/>
          <w:lang w:eastAsia="ru-RU"/>
        </w:rPr>
        <w:t xml:space="preserve">Старший воспитатель: </w:t>
      </w:r>
    </w:p>
    <w:p w:rsidR="00DA1D0D" w:rsidRDefault="00DA1D0D" w:rsidP="00DA1D0D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kern w:val="36"/>
          <w:sz w:val="28"/>
          <w:szCs w:val="38"/>
          <w:lang w:eastAsia="ru-RU"/>
        </w:rPr>
      </w:pPr>
      <w:r>
        <w:rPr>
          <w:rFonts w:ascii="Trebuchet MS" w:eastAsia="Times New Roman" w:hAnsi="Trebuchet MS" w:cs="Times New Roman"/>
          <w:kern w:val="36"/>
          <w:sz w:val="28"/>
          <w:szCs w:val="38"/>
          <w:lang w:eastAsia="ru-RU"/>
        </w:rPr>
        <w:t>Краевая Ольга Витальевна</w:t>
      </w:r>
    </w:p>
    <w:p w:rsidR="00DA1D0D" w:rsidRDefault="00DA1D0D" w:rsidP="00DA1D0D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kern w:val="36"/>
          <w:sz w:val="28"/>
          <w:szCs w:val="38"/>
          <w:lang w:eastAsia="ru-RU"/>
        </w:rPr>
      </w:pPr>
    </w:p>
    <w:p w:rsidR="00DA1D0D" w:rsidRDefault="00DA1D0D" w:rsidP="00DA1D0D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kern w:val="36"/>
          <w:sz w:val="28"/>
          <w:szCs w:val="38"/>
          <w:lang w:eastAsia="ru-RU"/>
        </w:rPr>
      </w:pPr>
    </w:p>
    <w:p w:rsidR="00DA1D0D" w:rsidRDefault="00DA1D0D" w:rsidP="00DA1D0D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kern w:val="36"/>
          <w:sz w:val="28"/>
          <w:szCs w:val="38"/>
          <w:lang w:eastAsia="ru-RU"/>
        </w:rPr>
      </w:pPr>
    </w:p>
    <w:p w:rsidR="00DA1D0D" w:rsidRDefault="00DA1D0D" w:rsidP="00DA1D0D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kern w:val="36"/>
          <w:sz w:val="28"/>
          <w:szCs w:val="38"/>
          <w:lang w:eastAsia="ru-RU"/>
        </w:rPr>
      </w:pPr>
    </w:p>
    <w:p w:rsidR="00DA1D0D" w:rsidRDefault="00DA1D0D" w:rsidP="00DA1D0D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kern w:val="36"/>
          <w:sz w:val="28"/>
          <w:szCs w:val="38"/>
          <w:lang w:eastAsia="ru-RU"/>
        </w:rPr>
      </w:pPr>
    </w:p>
    <w:p w:rsidR="00DA1D0D" w:rsidRDefault="00DA1D0D" w:rsidP="00DA1D0D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kern w:val="36"/>
          <w:sz w:val="28"/>
          <w:szCs w:val="38"/>
          <w:lang w:eastAsia="ru-RU"/>
        </w:rPr>
      </w:pPr>
    </w:p>
    <w:p w:rsidR="00DA1D0D" w:rsidRDefault="00DA1D0D" w:rsidP="00DA1D0D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kern w:val="36"/>
          <w:sz w:val="28"/>
          <w:szCs w:val="38"/>
          <w:lang w:eastAsia="ru-RU"/>
        </w:rPr>
      </w:pPr>
    </w:p>
    <w:p w:rsidR="00DA1D0D" w:rsidRDefault="00DA1D0D" w:rsidP="00DA1D0D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kern w:val="36"/>
          <w:sz w:val="28"/>
          <w:szCs w:val="38"/>
          <w:lang w:eastAsia="ru-RU"/>
        </w:rPr>
      </w:pPr>
    </w:p>
    <w:p w:rsidR="00DA1D0D" w:rsidRDefault="00DA1D0D" w:rsidP="00DA1D0D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kern w:val="36"/>
          <w:sz w:val="28"/>
          <w:szCs w:val="38"/>
          <w:lang w:eastAsia="ru-RU"/>
        </w:rPr>
      </w:pPr>
    </w:p>
    <w:p w:rsidR="00DA1D0D" w:rsidRDefault="00DA1D0D" w:rsidP="00DA1D0D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kern w:val="36"/>
          <w:sz w:val="28"/>
          <w:szCs w:val="38"/>
          <w:lang w:eastAsia="ru-RU"/>
        </w:rPr>
      </w:pPr>
    </w:p>
    <w:p w:rsidR="00DA1D0D" w:rsidRPr="00DA1D0D" w:rsidRDefault="00DA1D0D" w:rsidP="00DA1D0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28"/>
          <w:szCs w:val="38"/>
          <w:lang w:eastAsia="ru-RU"/>
        </w:rPr>
      </w:pPr>
      <w:r>
        <w:rPr>
          <w:rFonts w:ascii="Trebuchet MS" w:eastAsia="Times New Roman" w:hAnsi="Trebuchet MS" w:cs="Times New Roman"/>
          <w:kern w:val="36"/>
          <w:sz w:val="28"/>
          <w:szCs w:val="38"/>
          <w:lang w:eastAsia="ru-RU"/>
        </w:rPr>
        <w:t>2019 год</w:t>
      </w:r>
    </w:p>
    <w:p w:rsidR="00765814" w:rsidRPr="00B92E76" w:rsidRDefault="00765814" w:rsidP="0076581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 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Участники</w:t>
      </w:r>
      <w:r w:rsidRPr="00B92E76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:</w:t>
      </w: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воспитател</w:t>
      </w:r>
      <w:r w:rsidR="00DA1D0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</w:t>
      </w: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группы, родители.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Цель</w:t>
      </w: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Активизация пропагандистской деятельности среди родителей и детей ДОУ по правилам дорожного движения и безопасному поведению на дороге.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Задачи: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- </w:t>
      </w: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Формировать у детей и родителей основы безопасного поведения на улице.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Уточнить и закрепить знания о правилах поведения пешеходов.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Закрепить знания детей и взрослых о дорожных знаках, о назначении светофора, о его сигналах.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Развивать мышление, память, речевую активность.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Продолжать формировать интерес к различным формам изучения и закрепления правил дорожного движения.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Воспитывать ответственность родителей за обеспечение безопасности своих детей.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Ожидаемые результаты:</w:t>
      </w:r>
    </w:p>
    <w:p w:rsidR="00765814" w:rsidRPr="00B92E76" w:rsidRDefault="00765814" w:rsidP="00B92E76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Появление интереса у родителей к проблемам.</w:t>
      </w:r>
    </w:p>
    <w:p w:rsidR="00765814" w:rsidRPr="00B92E76" w:rsidRDefault="00765814" w:rsidP="00B92E76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Родители ознакомлены с правилами дорожного движения, которые должен знать ребенок.</w:t>
      </w:r>
    </w:p>
    <w:p w:rsidR="00765814" w:rsidRPr="00B92E76" w:rsidRDefault="00765814" w:rsidP="00B92E76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 родителей сформированы четкие представления о том, что должны знать дети о правилах дорожного движения.</w:t>
      </w:r>
    </w:p>
    <w:p w:rsidR="00765814" w:rsidRPr="00B92E76" w:rsidRDefault="00765814" w:rsidP="00B92E76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Родители сами и их дети соблюдают правила дорожного движения.</w:t>
      </w:r>
    </w:p>
    <w:p w:rsidR="00765814" w:rsidRPr="00B92E76" w:rsidRDefault="00765814" w:rsidP="00B92E76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Поддерживание связи семьи с воспитателем.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Информационно - техническое обеспечение:</w:t>
      </w: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Наглядная информация (папки-передвижки, наглядные материалы, уголок правил дорожного движения).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Материалы и оборудование</w:t>
      </w: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столы и стулья по количеству взрослых и детей, проектор, ноутбук, презентация, атрибуты к дидактической игре «Светофор», разрезные картинки (по одной на 2 семьи), 2 набора картинок «дорожные знаки», 2 кроссворда, 2 простых карандаша, жетоны, картинки с «пустыми» дорожными знаками (12 шт.), цветные карандаши (12 коробок), дипломы на каждую семью, музыкальное сопровождение (песня «ПДД»).</w:t>
      </w:r>
      <w:proofErr w:type="gramEnd"/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Ход викторины: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1 слайд: Игра – викторина «Зелёный огонёк»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(Создание необходимого эмоционального настроя.)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Уважаемые родители!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Вы ходите в детский сад! По дороге вы преодолеваете долгий путь по улицам нашего города. В настоящее время острой проблемой является детский травматизм на дорогах.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Вопросы к родителям: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Как вы считаете, кто виноват в </w:t>
      </w:r>
      <w:proofErr w:type="spellStart"/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дорожно</w:t>
      </w:r>
      <w:proofErr w:type="spellEnd"/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-</w:t>
      </w: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транспортных происшествиях с участием детей?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Почему травмы чаще всего случаются по вине взрослых? (Невнимательность взрослых.)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Почему дети не соблюдают правила дорожного движения?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lastRenderedPageBreak/>
        <w:t>- </w:t>
      </w: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Как должны вести себя взрослые по отношению к ребенку, который гуляет рядом с проезжей частью один? (Предупредить его.)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Права и обязанности родителей - водителей </w:t>
      </w: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(буклет)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Нарушение требований к перевозке детей, установленных Правилами дорожного движения Статья 12.23 часть 3.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Нарушение правил применения ремней безопасности или мотошлемов Статья 12.6.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Пересечение организованной транспортной или пешей колонны либо занятие места в ней Статья 12.15 часть 1.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Невыполнение требования Правил дорожного движения об остановке перед </w:t>
      </w:r>
      <w:proofErr w:type="spellStart"/>
      <w:proofErr w:type="gramStart"/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стоп-линией</w:t>
      </w:r>
      <w:proofErr w:type="spellEnd"/>
      <w:proofErr w:type="gramEnd"/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обозначенной дорожными знаками или разметкой проезжей части дороги, при запрещающем сигнале светофора или запрещающем жесте регулировщика.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Статья 12.12 часть 2.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Невыполнение требования Правил дорожного движения уступить дорогу пешеходам, велосипедистам или иным участникам дорожного движения (за исключением водителей транспортных средств), пользующимся преимуществом в движении Статья 12.18.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Права и обязанности пешехода </w:t>
      </w: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(буклет)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Пешеход имеет право: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Передвигаться по дорогам в соответствии с настоящими Правилами.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На преимущественное пересечение проезжей части дороги по нерегулируемому пешеходному переходу, а также по регулируемому пешеходному переходу при разрешающем сигнале регулировщика или светофора.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Пешеход обязан: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Двигаться по тротуару, пешеходной или велосипедной дорожке, а при их отсутствии — по обочине. В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 транспортных средств.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При движении по краю проезжей части дороги в темное время суток пешеход должен обозначить себя </w:t>
      </w:r>
      <w:proofErr w:type="spellStart"/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световозвращающим</w:t>
      </w:r>
      <w:proofErr w:type="spellEnd"/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элементом (элементами). </w:t>
      </w:r>
      <w:proofErr w:type="spellStart"/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Световозвращающие</w:t>
      </w:r>
      <w:proofErr w:type="spellEnd"/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характеристики данных элементов устанавливаются техническими нормативными правовыми актами.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Переходить (пересекать) проезжую часть дороги по подземному, надземному пешеходным переходам, а при их отсутствии, убедившись, что выход на проезжую часть дороги безопасен, — по наземному пешеходному переходу (при отсутствии наземного пешеходного перехода — на перекрестке по линии тротуаров или обочин).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При отсутствии в пределах видимости пешехода подземного, надземного, наземного пешеходных переходов и перекрестка переходить (пересекать) проезжую часть дороги по кратчайшей траектории на участке, где дорога хорошо просматривается в обе стороны, убедившись, что выход на проезжую часть дороги безопасен и своими действиями пешеход не создаст препятствия для движения транспортных средств.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При пересечении проезжей части дороги вне подземного, надземного, наземного пешеходных переходов и перекрестка в темное время суток пешеходу рекомендуется обозначить себя </w:t>
      </w:r>
      <w:proofErr w:type="spellStart"/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световозвращающим</w:t>
      </w:r>
      <w:proofErr w:type="spellEnd"/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элементом.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Пешеходу запрещается: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- Двигаться по краю проезжей части дороги при наличии тротуара, пешеходной или велосипедной дорожки, обочины, по которым возможно движение пешеходов, за исключением случаев, указанных в пунктах 21 и 135 настоящих Правил.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 транспортных средств, за исключением остановки на островках безопасности.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Переходить (пересекать) проезжую часть вне подземного, надземного, наземного пешеходных переходов на участке дороги: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с разделительной зоной, разделительной полосой;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с общим числом полос движения шесть и более;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где установлены дорожные ограждения.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Выходить на проезжую часть дороги из-за стоящего транспортного средства или иного объекта, ограничивающего обзорность дороги, не убедившись в отсутствии приближающихся транспортных средств.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При приближении транспортного средства с включенными маячками синего или синего и красного цветов пешеходу запрещается переходить (пересекать) проезжую часть дороги, а пешеход, находящийся на проезжей части дороги, должен покинуть ее, соблюдая меры предосторожности.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Выступление воспитателя.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нашей стране ситуация с детским дорожно-транспортным травматизмом была и остаётся очень тревожной. Чаще всего участниками авто происшествий становятся дети - пешеходы.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Игра – викторина: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Для того чтобы предотвратить нарушение детьми правил ПДД, нам необходимо знать как в той или иной ситуации нам нужно себя вести и научить этому своих детей.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Воспитатель предлагает родителям поделиться на две команды «Светофор» и «Зебра», выбрав </w:t>
      </w:r>
      <w:proofErr w:type="spellStart"/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бейдж</w:t>
      </w:r>
      <w:proofErr w:type="spellEnd"/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 желанию.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1 задание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2 слайд: «Разминка»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Командам задаются вопросы. За каждый правильный ответ команда получает жетон.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Место ожидания автобуса. Остановка.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По какой причине нельзя играть возле дороги? Могут попасть под колеса. Мешают движению.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Бывают ли запрещающие знаки треугольными? Нет.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 Какой линией разделяется встречное движение? Сплошной.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 Разрешается ли в 11 лет сидеть рядом с водителем на переднем месте? Нет.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6. Есть ли тормозной путь у велосипеда? Да и всех транспортных средств.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7. </w:t>
      </w:r>
      <w:proofErr w:type="gramStart"/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Техническими средствами, регулирующими движение являются</w:t>
      </w:r>
      <w:proofErr w:type="gramEnd"/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… Знаки и светофор.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8. Каких дорожных знаков не существует: запрещающих, регулирующих, предупреждающих, предписывающих? Регулирующих.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9. Можно ли перебегать дорогу, если очень торопишься? Нет.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10. Если работает светофор и стоит регулировщик, то чьи сигналы следует выполнять, а чьи – нет? Регулировщика – да, а светофора – нет.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11. Как называется человек, находящийся в машине, но не являющийся водителем? Пассажир.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12. Каким машинам пешеходы уступают дорогу, не смотря на зеленый свет? Скорой помощи, полиции, пожарной и газовой службе с включенными звуковыми и световыми сигналами.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13. Место движения транспорта. Дорога.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14. Пешеходная дорожка и тротуар – это одно и то же? Да.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15. Что делают пешеходы, когда загорается зеленый свет на светофоре? Переходят проезжую часть.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16. Каким предметом постовой регулирует движение на дороге? Жезлом.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17. Можно ли бежать по пешеходному переходу? Нет.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18. Как называется участок между полосами движения транспорта, где пешеходы могут спокойно дождаться нужного света светофора? Островок безопасности.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19. Существуют ли такие игры, в которые не запрещено играть на проезжей части? Нет.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20. Налево или направо следует смотреть, начиная переход дороги? Налево.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21. Продолжи: «Тише едешь — …» Дальше будешь.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22. Как называется двухколесное или трехколесное транспортное средство без мотора? Велосипед.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23. По тротуару правильно идти, придерживаясь правой или левой стороны? Правой.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24. Какое транспортное средство движется по рельсам: троллейбус, трамвай или автобус? Трамвай.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2 задание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3 - 12 Слайд: «Дорожные знаки»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Воспитатель: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Я загадываю загадку про дорожный знак, чья команда первая находит изображение знака на столе и поднимает его – получает жетон.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3 задание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13 слайд: «Сложи дорожный знак»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(Из разрезных картинок команды складывают и называют дорожные знаки.)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4 задание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14 -15 слайд: «Кроссворд»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Заполни горизонтальные строки и по вертикали найди ключевое слово.</w:t>
      </w:r>
    </w:p>
    <w:p w:rsidR="00765814" w:rsidRPr="00B92E76" w:rsidRDefault="00765814" w:rsidP="00B9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Место есть для перехода,</w:t>
      </w: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  <w:t>Это знают пешеходы.</w:t>
      </w: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  <w:t>Нам его разлиновали,</w:t>
      </w: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  <w:t>Где ходить - всем указали.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Здесь не катится автобус.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Здесь трамваи не пройдут.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Здесь спокойно пешеходы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Вдоль по улице идут.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Для машин и для трамвая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Путь-дорога есть другая.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3. </w:t>
      </w:r>
      <w:proofErr w:type="spellStart"/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Спозоранку</w:t>
      </w:r>
      <w:proofErr w:type="spellEnd"/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за окошком стук, и звон, и кутерьма.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 прямым стальным дорожкам ходят красные дома.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 Три моих волшебных глаза управляют всеми сразу.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Я моргну – пойдут машины, встанут женщины, мужчины.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Отвечайте вместе хором. Как зовусь я?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 Выходя на улицу, приготовь заранее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Вежливость и сдержанность,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 главное - …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6. В два ряда дома стоят.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Десять, двадцать, сто подряд.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 квадратными глазами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Друг на друга глядят.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7. Дом по улице идет, на работу всех везет.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Носит обувь на резине и питается бензином.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Родители решают кроссворд, а дети с воспитателем играют в </w:t>
      </w: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подвижную игру «Светофор».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(Красный – стоят на месте, зеленый – хлопают в ладоши, зеленый – шагают по залу.)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5 задание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16 - 17 слайд: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Интерактивная игра «Да - нет»</w:t>
      </w: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(смотри презентацию).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Родители по очереди отвечают на вопросы по ПДД, за каждый правильный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ответ команда получает жетон.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6 задание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18 слайд: «Придумай свой дорожный знак».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Родители по парам придумывают и рисуют новый дорожный знак.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Дети с воспитателем играют в </w:t>
      </w: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игру «Ракета».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Ход игры: В игре могут принимать участие все ребята.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Обручи – «ракеты», количество которых должно быть меньше, чем играющих.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Игра начинается с того, что все дети встают в круг, по сигналу ведущего игроки идут по кругу и говорят хором: «Ждут нас скорые ракеты для прогулок по планетам. На какую захотим, на такую полетим! Но у нас один секрет: </w:t>
      </w:r>
      <w:proofErr w:type="gramStart"/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опоздавшим</w:t>
      </w:r>
      <w:proofErr w:type="gramEnd"/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места нет».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После этих слов все занимают «ракеты». В каждом кружке должно оказаться по несколько игроков. Тот, кто не успевает занять место, выходит из игры. Затем игра продолжается.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7 задание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lastRenderedPageBreak/>
        <w:t>19 - 22 слайд «Четвертый лишний».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Команды по очереди смотрят слайды с картинками и находят логически </w:t>
      </w:r>
      <w:proofErr w:type="gramStart"/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лишнюю</w:t>
      </w:r>
      <w:proofErr w:type="gramEnd"/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За правильный ответ команда получает жетон.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8 задание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23 слайд «Разрешается – запрещается».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Игра проводится с детьми и родителями, жетоны не выдаются.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Воспитатель начинает фразу, а дети продолжают словами «разрешается» или «запрещается». Команды отвечают по очереди.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Идти толпой по тротуару … (запрещается)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Перебегать дорогу… (запрещается)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</w:t>
      </w:r>
      <w:proofErr w:type="gramStart"/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Помогать пожилым людям переходить</w:t>
      </w:r>
      <w:proofErr w:type="gramEnd"/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улицу … (разрешается)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Выбегать на проезжую часть … (запрещается)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Переходить дорогу на зеленый свет … (разрешается)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Уважать правила дорожного движения … (разрешается)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Обходить стоящий транспорт спереди…(запрещается)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Отвлекать водителя разговорами… (запрещается)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Уступать старшим место в автобусе… (разрешается)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Высовывать голову и руки в открытое окно автобуса… (запрещается)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Переходя дорогу крепко держаться за руку взрослого…(разрешается)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Подводим итоги.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 кого больше жетонов... На этом наша игра - викторина заканчивается. Поздравляем! Вы успешно прошли все испытания по правилам дорожного движения.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24 слайд: Рефлексия.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Вывод: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Воспитатель: Формировать у детей навыки безопасного поведения нужно </w:t>
      </w:r>
      <w:proofErr w:type="gramStart"/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через</w:t>
      </w:r>
      <w:proofErr w:type="gramEnd"/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Ответы родителей: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Личный пример. Помните, если Вы нарушаете Правила, Ваш ребенок будет поступать так же! Помните, что вы ответственны за жизнь и здоровья детей.</w:t>
      </w:r>
    </w:p>
    <w:p w:rsidR="00765814" w:rsidRPr="00B92E76" w:rsidRDefault="00765814" w:rsidP="00B92E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92E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заключении выражаем глубокую благодарность родителям и детям за участие в игре-викторине по ПДД, вручаем дипломы и подарки, и раздаем буклеты «Правила дорожного движения».</w:t>
      </w:r>
    </w:p>
    <w:p w:rsidR="00626D0E" w:rsidRDefault="00626D0E"/>
    <w:sectPr w:rsidR="00626D0E" w:rsidSect="00B92E7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C15D2"/>
    <w:multiLevelType w:val="multilevel"/>
    <w:tmpl w:val="6DD0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814"/>
    <w:rsid w:val="00463BA3"/>
    <w:rsid w:val="00626D0E"/>
    <w:rsid w:val="00765814"/>
    <w:rsid w:val="009143AB"/>
    <w:rsid w:val="00B92E76"/>
    <w:rsid w:val="00D962CA"/>
    <w:rsid w:val="00DA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0E"/>
  </w:style>
  <w:style w:type="paragraph" w:styleId="1">
    <w:name w:val="heading 1"/>
    <w:basedOn w:val="a"/>
    <w:link w:val="10"/>
    <w:uiPriority w:val="9"/>
    <w:qFormat/>
    <w:rsid w:val="00765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814"/>
    <w:rPr>
      <w:b/>
      <w:bCs/>
    </w:rPr>
  </w:style>
  <w:style w:type="character" w:styleId="a5">
    <w:name w:val="Emphasis"/>
    <w:basedOn w:val="a0"/>
    <w:uiPriority w:val="20"/>
    <w:qFormat/>
    <w:rsid w:val="007658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4349-7D11-48E0-BC61-47088FAB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1884</Words>
  <Characters>10744</Characters>
  <Application>Microsoft Office Word</Application>
  <DocSecurity>0</DocSecurity>
  <Lines>89</Lines>
  <Paragraphs>25</Paragraphs>
  <ScaleCrop>false</ScaleCrop>
  <Company/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2018-09-04T16:46:00Z</cp:lastPrinted>
  <dcterms:created xsi:type="dcterms:W3CDTF">2018-05-28T06:09:00Z</dcterms:created>
  <dcterms:modified xsi:type="dcterms:W3CDTF">2019-03-31T08:10:00Z</dcterms:modified>
</cp:coreProperties>
</file>