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i/>
          <w:b/>
          <w:szCs w:val="24"/>
          <w:rFonts w:ascii="Times New Roman" w:cs="Times New Roman" w:hAnsi="Times New Roman"/>
        </w:rPr>
        <w:t>Управление по культуре                                                                                                               администрации муниципального образования «Город Саратов»</w:t>
      </w:r>
    </w:p>
    <w:p>
      <w:pPr>
        <w:pStyle w:val="style24"/>
        <w:jc w:val="center"/>
      </w:pPr>
      <w:r>
        <w:rPr>
          <w:sz w:val="32"/>
          <w:i/>
          <w:b/>
          <w:szCs w:val="32"/>
          <w:rFonts w:ascii="Times New Roman" w:cs="Times New Roman" w:hAnsi="Times New Roman"/>
        </w:rPr>
        <w:t>Муниципальное бюджетное учреждение дополнительного образования</w:t>
      </w:r>
    </w:p>
    <w:p>
      <w:pPr>
        <w:pStyle w:val="style24"/>
        <w:jc w:val="center"/>
      </w:pPr>
      <w:r>
        <w:rPr>
          <w:sz w:val="32"/>
          <w:i/>
          <w:b/>
          <w:szCs w:val="32"/>
          <w:rFonts w:ascii="Times New Roman" w:cs="Times New Roman" w:hAnsi="Times New Roman"/>
        </w:rPr>
        <w:t>«Детская школа искусств № 2»</w:t>
      </w:r>
    </w:p>
    <w:p>
      <w:pPr>
        <w:pStyle w:val="style24"/>
        <w:jc w:val="center"/>
      </w:pPr>
      <w:r>
        <w:rPr>
          <w:sz w:val="32"/>
          <w:b/>
          <w:szCs w:val="32"/>
          <w:rFonts w:ascii="Times New Roman" w:cs="Times New Roman" w:hAnsi="Times New Roman"/>
        </w:rPr>
      </w:r>
    </w:p>
    <w:p>
      <w:pPr>
        <w:pStyle w:val="style24"/>
        <w:jc w:val="center"/>
      </w:pPr>
      <w:r>
        <w:rPr>
          <w:sz w:val="32"/>
          <w:b/>
          <w:szCs w:val="32"/>
          <w:rFonts w:ascii="Times New Roman" w:cs="Times New Roman" w:hAnsi="Times New Roman"/>
        </w:rPr>
      </w:r>
    </w:p>
    <w:p>
      <w:pPr>
        <w:pStyle w:val="style24"/>
        <w:jc w:val="center"/>
      </w:pPr>
      <w:r>
        <w:rPr>
          <w:sz w:val="32"/>
          <w:b/>
          <w:szCs w:val="32"/>
          <w:rFonts w:ascii="Times New Roman" w:cs="Times New Roman" w:hAnsi="Times New Roman"/>
        </w:rPr>
      </w:r>
    </w:p>
    <w:p>
      <w:pPr>
        <w:pStyle w:val="style24"/>
        <w:jc w:val="center"/>
      </w:pPr>
      <w:r>
        <w:rPr>
          <w:sz w:val="32"/>
          <w:b/>
          <w:szCs w:val="32"/>
          <w:rFonts w:ascii="Times New Roman" w:cs="Times New Roman" w:hAnsi="Times New Roman"/>
        </w:rPr>
      </w:r>
    </w:p>
    <w:p>
      <w:pPr>
        <w:pStyle w:val="style24"/>
        <w:jc w:val="center"/>
      </w:pPr>
      <w:r>
        <w:rPr>
          <w:sz w:val="52"/>
          <w:b/>
          <w:szCs w:val="52"/>
          <w:rFonts w:ascii="Times New Roman" w:cs="Times New Roman" w:hAnsi="Times New Roman"/>
        </w:rPr>
      </w:r>
    </w:p>
    <w:p>
      <w:pPr>
        <w:pStyle w:val="style24"/>
        <w:jc w:val="center"/>
      </w:pPr>
      <w:r>
        <w:rPr>
          <w:sz w:val="52"/>
          <w:b/>
          <w:szCs w:val="52"/>
          <w:rFonts w:ascii="Times New Roman" w:cs="Times New Roman" w:hAnsi="Times New Roman"/>
        </w:rPr>
        <w:t>Роль актерского мастерства в вокальном искусстве</w:t>
      </w:r>
    </w:p>
    <w:p>
      <w:pPr>
        <w:pStyle w:val="style24"/>
        <w:jc w:val="center"/>
      </w:pPr>
      <w:r>
        <w:rPr>
          <w:sz w:val="32"/>
          <w:b/>
          <w:szCs w:val="32"/>
          <w:rFonts w:ascii="Times New Roman" w:cs="Times New Roman" w:hAnsi="Times New Roman"/>
        </w:rPr>
      </w:r>
    </w:p>
    <w:p>
      <w:pPr>
        <w:pStyle w:val="style24"/>
        <w:jc w:val="center"/>
      </w:pPr>
      <w:r>
        <w:rPr>
          <w:sz w:val="28"/>
          <w:b/>
          <w:szCs w:val="28"/>
          <w:rFonts w:ascii="Times New Roman" w:cs="Times New Roman" w:hAnsi="Times New Roman"/>
        </w:rPr>
        <w:t>Переверзева Елена Олеговна</w:t>
      </w:r>
    </w:p>
    <w:p>
      <w:pPr>
        <w:pStyle w:val="style24"/>
        <w:jc w:val="center"/>
      </w:pPr>
      <w:r>
        <w:rPr>
          <w:sz w:val="32"/>
          <w:b/>
          <w:szCs w:val="32"/>
          <w:rFonts w:ascii="Times New Roman" w:cs="Times New Roman" w:hAnsi="Times New Roman"/>
        </w:rPr>
      </w:r>
    </w:p>
    <w:p>
      <w:pPr>
        <w:pStyle w:val="style24"/>
        <w:jc w:val="center"/>
      </w:pPr>
      <w:r>
        <w:rPr>
          <w:sz w:val="32"/>
          <w:b/>
          <w:szCs w:val="32"/>
          <w:rFonts w:ascii="Times New Roman" w:cs="Times New Roman" w:hAnsi="Times New Roman"/>
        </w:rPr>
      </w:r>
    </w:p>
    <w:p>
      <w:pPr>
        <w:pStyle w:val="style24"/>
        <w:jc w:val="center"/>
      </w:pPr>
      <w:r>
        <w:rPr>
          <w:sz w:val="32"/>
          <w:b/>
          <w:szCs w:val="32"/>
          <w:rFonts w:ascii="Times New Roman" w:cs="Times New Roman" w:hAnsi="Times New Roman"/>
        </w:rPr>
        <w:t>Саратов2017 г.</w:t>
      </w:r>
    </w:p>
    <w:p>
      <w:pPr>
        <w:pStyle w:val="style0"/>
        <w:jc w:val="right"/>
        <w:ind w:firstLine="426" w:left="0" w:right="0"/>
      </w:pPr>
      <w:r>
        <w:rPr/>
      </w:r>
    </w:p>
    <w:p>
      <w:pPr>
        <w:pStyle w:val="style0"/>
        <w:jc w:val="right"/>
        <w:ind w:firstLine="426" w:left="0" w:right="0"/>
      </w:pPr>
      <w:bookmarkStart w:id="0" w:name="_GoBack"/>
      <w:bookmarkEnd w:id="0"/>
      <w:r>
        <w:rPr>
          <w:sz w:val="28"/>
          <w:b/>
          <w:szCs w:val="28"/>
          <w:rFonts w:ascii="Times New Roman" w:cs="Times New Roman" w:hAnsi="Times New Roman"/>
        </w:rPr>
        <w:t xml:space="preserve">                                                           </w:t>
      </w:r>
    </w:p>
    <w:p>
      <w:pPr>
        <w:pStyle w:val="style0"/>
        <w:jc w:val="right"/>
        <w:ind w:firstLine="426" w:left="0" w:right="0"/>
      </w:pPr>
      <w:r>
        <w:rPr>
          <w:sz w:val="24"/>
          <w:b/>
          <w:szCs w:val="24"/>
          <w:rFonts w:ascii="Times New Roman" w:cs="Times New Roman" w:hAnsi="Times New Roman"/>
        </w:rPr>
      </w:r>
    </w:p>
    <w:p>
      <w:pPr>
        <w:pStyle w:val="style0"/>
        <w:jc w:val="right"/>
        <w:ind w:firstLine="426" w:left="0" w:right="0"/>
      </w:pPr>
      <w:r>
        <w:rPr>
          <w:sz w:val="24"/>
          <w:b/>
          <w:szCs w:val="24"/>
          <w:rFonts w:ascii="Times New Roman" w:cs="Times New Roman" w:hAnsi="Times New Roman"/>
        </w:rPr>
      </w:r>
    </w:p>
    <w:p>
      <w:pPr>
        <w:pStyle w:val="style0"/>
        <w:jc w:val="right"/>
        <w:ind w:firstLine="426" w:left="0" w:right="0"/>
      </w:pPr>
      <w:r>
        <w:rPr>
          <w:sz w:val="24"/>
          <w:b/>
          <w:szCs w:val="24"/>
          <w:rFonts w:ascii="Times New Roman" w:cs="Times New Roman" w:hAnsi="Times New Roman"/>
        </w:rPr>
      </w:r>
    </w:p>
    <w:p>
      <w:pPr>
        <w:pStyle w:val="style0"/>
        <w:jc w:val="right"/>
        <w:ind w:firstLine="426" w:left="0" w:right="0"/>
      </w:pPr>
      <w:r>
        <w:rPr>
          <w:sz w:val="24"/>
          <w:b/>
          <w:szCs w:val="24"/>
          <w:rFonts w:ascii="Times New Roman" w:cs="Times New Roman" w:hAnsi="Times New Roman"/>
        </w:rPr>
      </w:r>
    </w:p>
    <w:p>
      <w:pPr>
        <w:pStyle w:val="style0"/>
        <w:jc w:val="right"/>
        <w:ind w:firstLine="426" w:left="0" w:right="0"/>
      </w:pPr>
      <w:r>
        <w:rPr>
          <w:sz w:val="24"/>
          <w:b/>
          <w:szCs w:val="24"/>
          <w:rFonts w:ascii="Times New Roman" w:cs="Times New Roman" w:hAnsi="Times New Roman"/>
        </w:rPr>
      </w:r>
    </w:p>
    <w:p>
      <w:pPr>
        <w:pStyle w:val="style0"/>
        <w:jc w:val="right"/>
        <w:ind w:firstLine="426" w:left="0" w:right="0"/>
      </w:pPr>
      <w:r>
        <w:rPr>
          <w:sz w:val="24"/>
          <w:b/>
          <w:szCs w:val="24"/>
          <w:rFonts w:ascii="Times New Roman" w:cs="Times New Roman" w:hAnsi="Times New Roman"/>
        </w:rPr>
      </w:r>
    </w:p>
    <w:p>
      <w:pPr>
        <w:pStyle w:val="style24"/>
        <w:jc w:val="center"/>
      </w:pPr>
      <w:r>
        <w:rPr>
          <w:sz w:val="32"/>
          <w:b/>
          <w:szCs w:val="32"/>
          <w:rFonts w:ascii="Times New Roman" w:cs="Times New Roman" w:hAnsi="Times New Roman"/>
        </w:rPr>
        <w:t>Роль актерского мастерства в вокальном искусстве</w:t>
      </w:r>
    </w:p>
    <w:p>
      <w:pPr>
        <w:pStyle w:val="style24"/>
        <w:jc w:val="both"/>
        <w:ind w:firstLine="708" w:left="0" w:right="0"/>
      </w:pPr>
      <w:r>
        <w:rPr>
          <w:sz w:val="28"/>
          <w:szCs w:val="28"/>
          <w:rFonts w:ascii="Times New Roman" w:cs="Times New Roman" w:hAnsi="Times New Roman"/>
        </w:rPr>
        <w:t>Значение занятий актёрским мастерством в становлении общей координации тела, раскрепощения, выразительности вокалиста бесспорно очень велико. Однако воспитание в певце не просто исполнителя, но и артиста, для многих является непреодолимо трудной и не всегда очевидной задачей.</w:t>
      </w:r>
    </w:p>
    <w:p>
      <w:pPr>
        <w:pStyle w:val="style24"/>
        <w:jc w:val="both"/>
        <w:ind w:firstLine="708" w:left="0" w:right="0"/>
      </w:pPr>
      <w:r>
        <w:rPr>
          <w:sz w:val="28"/>
          <w:szCs w:val="28"/>
          <w:rFonts w:ascii="Times New Roman" w:cs="Times New Roman" w:hAnsi="Times New Roman"/>
        </w:rPr>
        <w:t>О важности подачи материала, музыки и её актерской интерпретации</w:t>
      </w:r>
    </w:p>
    <w:p>
      <w:pPr>
        <w:pStyle w:val="style24"/>
        <w:jc w:val="both"/>
      </w:pPr>
      <w:r>
        <w:rPr>
          <w:sz w:val="28"/>
          <w:szCs w:val="28"/>
          <w:rFonts w:ascii="Times New Roman" w:cs="Times New Roman" w:hAnsi="Times New Roman"/>
        </w:rPr>
        <w:t>говорила и знаменитая Елена Образцова:</w:t>
      </w:r>
    </w:p>
    <w:p>
      <w:pPr>
        <w:pStyle w:val="style24"/>
        <w:jc w:val="both"/>
      </w:pPr>
      <w:r>
        <w:rPr>
          <w:sz w:val="28"/>
          <w:i/>
          <w:szCs w:val="28"/>
          <w:rFonts w:ascii="Times New Roman" w:cs="Times New Roman" w:hAnsi="Times New Roman"/>
        </w:rPr>
        <w:t>"...&lt; Мы через пение хотели выразить свою душу, а молодые показывают голос и технику. А это неинтересно, это не трогает, ради этого не стоит выходить на сцену&gt;....".</w:t>
      </w:r>
    </w:p>
    <w:p>
      <w:pPr>
        <w:pStyle w:val="style24"/>
        <w:jc w:val="both"/>
        <w:ind w:firstLine="708" w:left="0" w:right="0"/>
      </w:pPr>
      <w:r>
        <w:rPr>
          <w:sz w:val="28"/>
          <w:szCs w:val="28"/>
          <w:rFonts w:ascii="Times New Roman" w:cs="Times New Roman" w:hAnsi="Times New Roman"/>
        </w:rPr>
        <w:t>Действительно, вокалист – это актёр-исполнитель, инструментом которого являетсяголос.</w:t>
      </w:r>
    </w:p>
    <w:p>
      <w:pPr>
        <w:pStyle w:val="style24"/>
        <w:jc w:val="both"/>
        <w:ind w:firstLine="708" w:left="0" w:right="0"/>
      </w:pPr>
      <w:r>
        <w:rPr>
          <w:sz w:val="28"/>
          <w:szCs w:val="28"/>
          <w:rFonts w:ascii="Times New Roman" w:cs="Times New Roman" w:hAnsi="Times New Roman"/>
        </w:rPr>
        <w:t xml:space="preserve">Например. Стоит представить, как будет звучать и как будет воспринято всем известное произведение "Женщина, которая поёт" в исполнении вокалиста, спевшего его без малейших ошибок, без единой неточной ноты, но не передавшего всего, заложенного в самом тексте песни. </w:t>
      </w:r>
    </w:p>
    <w:p>
      <w:pPr>
        <w:pStyle w:val="style24"/>
        <w:jc w:val="both"/>
      </w:pPr>
      <w:r>
        <w:rPr>
          <w:sz w:val="28"/>
          <w:szCs w:val="28"/>
          <w:rFonts w:ascii="Times New Roman" w:cs="Times New Roman" w:hAnsi="Times New Roman"/>
        </w:rPr>
        <w:t>Ведь как можно исполнить</w:t>
      </w:r>
      <w:r>
        <w:rPr>
          <w:sz w:val="28"/>
          <w:i/>
          <w:szCs w:val="28"/>
          <w:rFonts w:ascii="Times New Roman" w:cs="Times New Roman" w:hAnsi="Times New Roman"/>
        </w:rPr>
        <w:t>"...Дай счастья мне..."</w:t>
      </w:r>
      <w:r>
        <w:rPr>
          <w:sz w:val="28"/>
          <w:szCs w:val="28"/>
          <w:rFonts w:ascii="Times New Roman" w:cs="Times New Roman" w:hAnsi="Times New Roman"/>
        </w:rPr>
        <w:t xml:space="preserve"> без эмоционального посыла, правильного жеста, мимики, тона в голосе?</w:t>
      </w:r>
    </w:p>
    <w:p>
      <w:pPr>
        <w:pStyle w:val="style24"/>
        <w:jc w:val="both"/>
        <w:ind w:firstLine="708" w:left="0" w:right="0"/>
      </w:pPr>
      <w:r>
        <w:rPr>
          <w:sz w:val="28"/>
          <w:szCs w:val="28"/>
          <w:rFonts w:ascii="Times New Roman" w:cs="Times New Roman" w:hAnsi="Times New Roman"/>
        </w:rPr>
        <w:t>Вдвойне трудной задачей является возможность объяснить и добиться соответствующего эмоционального отклика от ученика-ребёнка, не имеющего за плечами достаточного опыта  общения, опыта решения проблем, воспроизведения переживаний, как у героини вышеуказанной песни.</w:t>
      </w:r>
    </w:p>
    <w:p>
      <w:pPr>
        <w:pStyle w:val="style24"/>
        <w:jc w:val="both"/>
        <w:ind w:firstLine="708" w:left="0" w:right="0"/>
      </w:pPr>
      <w:r>
        <w:rPr>
          <w:sz w:val="28"/>
          <w:szCs w:val="28"/>
          <w:rFonts w:ascii="Times New Roman" w:cs="Times New Roman" w:hAnsi="Times New Roman"/>
        </w:rPr>
        <w:t>Минимум составляющих компонентов актёрского мастерства для вокалиста можно представить следующим образом:</w:t>
      </w:r>
    </w:p>
    <w:p>
      <w:pPr>
        <w:pStyle w:val="style24"/>
        <w:jc w:val="both"/>
      </w:pPr>
      <w:r>
        <w:rPr>
          <w:sz w:val="28"/>
          <w:szCs w:val="28"/>
          <w:rFonts w:ascii="Times New Roman" w:cs="Times New Roman" w:hAnsi="Times New Roman"/>
        </w:rPr>
      </w:r>
    </w:p>
    <w:p>
      <w:pPr>
        <w:pStyle w:val="style24"/>
        <w:jc w:val="both"/>
      </w:pPr>
      <w:r>
        <w:rPr>
          <w:sz w:val="28"/>
          <w:szCs w:val="28"/>
          <w:rFonts w:ascii="Times New Roman" w:cs="Times New Roman" w:hAnsi="Times New Roman"/>
        </w:rPr>
        <w:t>1. Эмоциональный аспект.</w:t>
      </w:r>
    </w:p>
    <w:p>
      <w:pPr>
        <w:pStyle w:val="style24"/>
        <w:jc w:val="both"/>
      </w:pPr>
      <w:r>
        <w:rPr>
          <w:sz w:val="28"/>
          <w:szCs w:val="28"/>
          <w:rFonts w:ascii="Times New Roman" w:cs="Times New Roman" w:hAnsi="Times New Roman"/>
        </w:rPr>
        <w:t>2. Мимический аспект.</w:t>
      </w:r>
    </w:p>
    <w:p>
      <w:pPr>
        <w:pStyle w:val="style24"/>
        <w:jc w:val="both"/>
      </w:pPr>
      <w:r>
        <w:rPr>
          <w:sz w:val="28"/>
          <w:szCs w:val="28"/>
          <w:rFonts w:ascii="Times New Roman" w:cs="Times New Roman" w:hAnsi="Times New Roman"/>
        </w:rPr>
        <w:t>3. Поза.</w:t>
      </w:r>
    </w:p>
    <w:p>
      <w:pPr>
        <w:pStyle w:val="style24"/>
        <w:jc w:val="both"/>
      </w:pPr>
      <w:r>
        <w:rPr>
          <w:sz w:val="28"/>
          <w:szCs w:val="28"/>
          <w:rFonts w:ascii="Times New Roman" w:cs="Times New Roman" w:hAnsi="Times New Roman"/>
        </w:rPr>
        <w:t>4. Жестикуляция</w:t>
      </w:r>
    </w:p>
    <w:p>
      <w:pPr>
        <w:pStyle w:val="style24"/>
        <w:jc w:val="both"/>
      </w:pPr>
      <w:r>
        <w:rPr>
          <w:sz w:val="28"/>
          <w:szCs w:val="28"/>
          <w:rFonts w:ascii="Times New Roman" w:cs="Times New Roman" w:hAnsi="Times New Roman"/>
        </w:rPr>
      </w:r>
    </w:p>
    <w:p>
      <w:pPr>
        <w:pStyle w:val="style24"/>
        <w:jc w:val="both"/>
        <w:ind w:firstLine="708" w:left="0" w:right="0"/>
      </w:pPr>
      <w:r>
        <w:rPr>
          <w:sz w:val="28"/>
          <w:szCs w:val="28"/>
          <w:rFonts w:ascii="Times New Roman" w:cs="Times New Roman" w:hAnsi="Times New Roman"/>
        </w:rPr>
        <w:t>Рассмотрим каждый из компонентов в отдельности.</w:t>
      </w:r>
    </w:p>
    <w:p>
      <w:pPr>
        <w:pStyle w:val="style24"/>
      </w:pPr>
      <w:r>
        <w:rPr>
          <w:sz w:val="28"/>
          <w:b/>
          <w:szCs w:val="28"/>
          <w:rFonts w:ascii="Times New Roman" w:cs="Times New Roman" w:hAnsi="Times New Roman"/>
        </w:rPr>
      </w:r>
    </w:p>
    <w:p>
      <w:pPr>
        <w:pStyle w:val="style24"/>
      </w:pPr>
      <w:r>
        <w:rPr>
          <w:sz w:val="28"/>
          <w:b/>
          <w:szCs w:val="28"/>
          <w:rFonts w:ascii="Times New Roman" w:cs="Times New Roman" w:hAnsi="Times New Roman"/>
        </w:rPr>
        <w:t>1.Эмоциональный аспект</w:t>
      </w:r>
    </w:p>
    <w:p>
      <w:pPr>
        <w:pStyle w:val="style24"/>
        <w:jc w:val="both"/>
      </w:pPr>
      <w:r>
        <w:rPr>
          <w:sz w:val="28"/>
          <w:i/>
          <w:szCs w:val="28"/>
          <w:rFonts w:ascii="Times New Roman" w:cs="Times New Roman" w:hAnsi="Times New Roman"/>
        </w:rPr>
        <w:t>"&lt;...Когда мы слушаем, мы не пытаемся представить себе жизнь другого человека, мы соотносим всё, что мы слышим, с нашей собственной жизнью... &gt;"</w:t>
      </w:r>
    </w:p>
    <w:p>
      <w:pPr>
        <w:pStyle w:val="style24"/>
        <w:jc w:val="both"/>
      </w:pPr>
      <w:r>
        <w:rPr>
          <w:sz w:val="28"/>
          <w:i/>
          <w:b/>
          <w:szCs w:val="28"/>
          <w:rFonts w:ascii="Times New Roman" w:cs="Times New Roman" w:hAnsi="Times New Roman"/>
        </w:rPr>
        <w:t>Ивана Чаббак</w:t>
      </w:r>
    </w:p>
    <w:p>
      <w:pPr>
        <w:pStyle w:val="style24"/>
        <w:jc w:val="both"/>
        <w:ind w:firstLine="708" w:left="0" w:right="0"/>
      </w:pPr>
      <w:r>
        <w:rPr>
          <w:sz w:val="28"/>
          <w:szCs w:val="28"/>
          <w:rFonts w:ascii="Times New Roman" w:cs="Times New Roman" w:hAnsi="Times New Roman"/>
        </w:rPr>
        <w:t>Не уходя далеко, разберём тактику обучения на примере уже упомянутой песни в исполнении Аллы Пугачёвой.</w:t>
      </w:r>
    </w:p>
    <w:p>
      <w:pPr>
        <w:pStyle w:val="style24"/>
        <w:jc w:val="both"/>
        <w:ind w:firstLine="708" w:left="0" w:right="0"/>
      </w:pPr>
      <w:r>
        <w:rPr>
          <w:sz w:val="28"/>
          <w:szCs w:val="28"/>
          <w:rFonts w:ascii="Times New Roman" w:cs="Times New Roman" w:hAnsi="Times New Roman"/>
        </w:rPr>
        <w:t xml:space="preserve">Начало решения задачи лежит в постановке сценической задачи и поиске наилучшего и самого эффективного способа выполнить её. Далее обязательно должен следовать скрупулёзный разбор каждой строчки, каждой фразы текста песни, их смысловой нагрузки. </w:t>
      </w:r>
    </w:p>
    <w:p>
      <w:pPr>
        <w:pStyle w:val="style24"/>
        <w:jc w:val="both"/>
        <w:ind w:firstLine="708" w:left="0" w:right="0"/>
      </w:pPr>
      <w:r>
        <w:rPr>
          <w:sz w:val="28"/>
          <w:szCs w:val="28"/>
          <w:rFonts w:ascii="Times New Roman" w:cs="Times New Roman" w:hAnsi="Times New Roman"/>
        </w:rPr>
        <w:t>Затем очень важно проследить понимание учеником фабулы самой песни. Чаще всего здесь и кроется самая большая трудность для ребенка, исполняющего произведение для взрослых (если возникает такая необходимость; однако, здесь следует заметить, что автор понимает необходимость вдумчивого подхода к подбору репертуара для учащихся-детей). В этом должно раскрыться мастерство педагога-вокалиста не только как артиста, но и как психолога. Ведь правильная оценка темперамента ребёнка, тщательное знакомство с ним, его интересами сэкономит не только время, но и нервы обучающего и обучаемого. Например, не стоит труда спровоцировать на бурные, открытые эмоции холерика. Куда сложнее с флегматиком или меланхоликом. Важно создать проекции переживаний героя песни в той или иной ситуации на аналогичные либо схожие в жизни самого ученика, добиться устойчивых ассоциаций с его личным опытом.</w:t>
      </w:r>
    </w:p>
    <w:p>
      <w:pPr>
        <w:pStyle w:val="style24"/>
        <w:jc w:val="both"/>
      </w:pPr>
      <w:r>
        <w:rPr>
          <w:sz w:val="28"/>
          <w:szCs w:val="28"/>
          <w:rFonts w:ascii="Times New Roman" w:cs="Times New Roman" w:hAnsi="Times New Roman"/>
        </w:rPr>
        <w:t>Например, те мольбы и просьбы в тексте песни, страхи, которые в них кроются, несомненно, имеют свои аналоги в тонкой и чувствительной натуре подростка-ученика. Поэтому:</w:t>
      </w:r>
    </w:p>
    <w:p>
      <w:pPr>
        <w:pStyle w:val="style24"/>
      </w:pPr>
      <w:r>
        <w:rPr>
          <w:sz w:val="28"/>
          <w:i/>
          <w:szCs w:val="28"/>
          <w:rFonts w:ascii="Times New Roman" w:cs="Times New Roman" w:hAnsi="Times New Roman"/>
        </w:rPr>
        <w:t>"&lt;...Копайте глубоко. Загляните в самые тёмные, извилистые, потаённые закоулки своей души...&gt;"</w:t>
      </w:r>
    </w:p>
    <w:p>
      <w:pPr>
        <w:pStyle w:val="style24"/>
        <w:jc w:val="right"/>
      </w:pPr>
      <w:r>
        <w:rPr>
          <w:sz w:val="28"/>
          <w:i/>
          <w:b/>
          <w:szCs w:val="28"/>
          <w:rFonts w:ascii="Times New Roman" w:cs="Times New Roman" w:hAnsi="Times New Roman"/>
        </w:rPr>
        <w:t>Ивана Чаббак</w:t>
      </w:r>
    </w:p>
    <w:p>
      <w:pPr>
        <w:pStyle w:val="style24"/>
      </w:pPr>
      <w:r>
        <w:rPr>
          <w:sz w:val="28"/>
          <w:szCs w:val="28"/>
          <w:rFonts w:ascii="Times New Roman" w:cs="Times New Roman" w:hAnsi="Times New Roman"/>
        </w:rPr>
      </w:r>
    </w:p>
    <w:p>
      <w:pPr>
        <w:pStyle w:val="style24"/>
      </w:pPr>
      <w:r>
        <w:rPr>
          <w:sz w:val="28"/>
          <w:b/>
          <w:szCs w:val="28"/>
          <w:rFonts w:ascii="Times New Roman" w:cs="Times New Roman" w:hAnsi="Times New Roman"/>
        </w:rPr>
        <w:t>2. Мимический аспект</w:t>
      </w:r>
    </w:p>
    <w:p>
      <w:pPr>
        <w:pStyle w:val="style24"/>
        <w:jc w:val="both"/>
        <w:ind w:firstLine="708" w:left="0" w:right="0"/>
      </w:pPr>
      <w:r>
        <w:rPr>
          <w:sz w:val="28"/>
          <w:szCs w:val="28"/>
          <w:rFonts w:ascii="Times New Roman" w:cs="Times New Roman" w:hAnsi="Times New Roman"/>
        </w:rPr>
        <w:t>Мимика - мощнейший инструмент выражения эмоций и переживаний, который может "рассказать" историю без единого слова. Несомненно, данный аспект вытекает из предыдущего и должен идти с ним рука об руку, дополняя и раскрывая его. Развитие мимики стоит начинать с упражнений перед зеркалом, отрабатывая выражение каждой эмоции в отдельности ("страх", "гнев", "радость", "негодование" и прочие) с обязательным подкреплением их внутренним, личным опытом, описанным выше. Иначе ученик рискует закрепить в памяти неестественную, "переигрывающую" или "недоигрывающую" мимику.</w:t>
      </w:r>
    </w:p>
    <w:p>
      <w:pPr>
        <w:pStyle w:val="style24"/>
        <w:jc w:val="both"/>
        <w:ind w:firstLine="708" w:left="0" w:right="0"/>
      </w:pPr>
      <w:r>
        <w:rPr/>
      </w:r>
    </w:p>
    <w:p>
      <w:pPr>
        <w:pStyle w:val="style24"/>
      </w:pPr>
      <w:r>
        <w:rPr>
          <w:sz w:val="28"/>
          <w:b/>
          <w:szCs w:val="28"/>
          <w:rFonts w:ascii="Times New Roman" w:cs="Times New Roman" w:hAnsi="Times New Roman"/>
        </w:rPr>
        <w:t>3. Поза</w:t>
      </w:r>
    </w:p>
    <w:p>
      <w:pPr>
        <w:pStyle w:val="style24"/>
        <w:jc w:val="both"/>
        <w:ind w:firstLine="708" w:left="0" w:right="0"/>
      </w:pPr>
      <w:r>
        <w:rPr>
          <w:sz w:val="28"/>
          <w:szCs w:val="28"/>
          <w:rFonts w:ascii="Times New Roman" w:cs="Times New Roman" w:hAnsi="Times New Roman"/>
        </w:rPr>
        <w:t>Поза - своеобразный фасад образа вокалиста, который начинает "диалог" со слушателем ещё до первой строчки самой песни.</w:t>
      </w:r>
    </w:p>
    <w:p>
      <w:pPr>
        <w:pStyle w:val="style24"/>
      </w:pPr>
      <w:r>
        <w:rPr>
          <w:sz w:val="28"/>
          <w:szCs w:val="28"/>
          <w:rFonts w:ascii="Times New Roman" w:cs="Times New Roman" w:hAnsi="Times New Roman"/>
        </w:rPr>
      </w:r>
    </w:p>
    <w:p>
      <w:pPr>
        <w:pStyle w:val="style24"/>
        <w:jc w:val="both"/>
      </w:pPr>
      <w:r>
        <w:rPr>
          <w:sz w:val="28"/>
          <w:i/>
          <w:szCs w:val="28"/>
          <w:rFonts w:ascii="Times New Roman" w:cs="Times New Roman" w:hAnsi="Times New Roman"/>
        </w:rPr>
        <w:t>&lt;..."Именно поза акцентирует "оценочные" моменты, именно через неё выстраивается кульминационный пик действия и события. Часто поза сама по себе является зримым символом происходящего"...&gt;</w:t>
      </w:r>
    </w:p>
    <w:p>
      <w:pPr>
        <w:pStyle w:val="style24"/>
        <w:jc w:val="right"/>
      </w:pPr>
      <w:r>
        <w:rPr>
          <w:sz w:val="28"/>
          <w:i/>
          <w:b/>
          <w:szCs w:val="28"/>
          <w:rFonts w:ascii="Times New Roman" w:cs="Times New Roman" w:hAnsi="Times New Roman"/>
        </w:rPr>
        <w:t>Богданов И.А.</w:t>
      </w:r>
    </w:p>
    <w:p>
      <w:pPr>
        <w:pStyle w:val="style24"/>
        <w:jc w:val="both"/>
        <w:ind w:firstLine="708" w:left="0" w:right="0"/>
      </w:pPr>
      <w:r>
        <w:rPr>
          <w:sz w:val="28"/>
          <w:szCs w:val="28"/>
          <w:rFonts w:ascii="Times New Roman" w:cs="Times New Roman" w:hAnsi="Times New Roman"/>
        </w:rPr>
        <w:t xml:space="preserve">Обучение позе вокалиста следует начинать с самой простой - поза "стоя на месте". Во многих рекомендациях описывается, что поза должна быть расслабленной, естественной. Это отчасти так, но в постановке тела вокалиста должна быть уверенная "опора" в ногах, исполнитель должен чувствовать их, владеть ими. </w:t>
      </w:r>
    </w:p>
    <w:p>
      <w:pPr>
        <w:pStyle w:val="style24"/>
        <w:jc w:val="both"/>
        <w:ind w:firstLine="708" w:left="0" w:right="0"/>
      </w:pPr>
      <w:r>
        <w:rPr>
          <w:sz w:val="28"/>
          <w:szCs w:val="28"/>
          <w:rFonts w:ascii="Times New Roman" w:cs="Times New Roman" w:hAnsi="Times New Roman"/>
        </w:rPr>
        <w:t>Вторым, но не позначимости, элементом позы являются плечи и осанка. Положение плечевого пояса должно быть естественным, удобным для ученика, позвоночник не должен быть натянутым, как по линейке. Однако же недопустимо сутулиться при исполнении - это скрадывает, закрывает образ и, даже при гениальном вокальном исполнении, уводит слушателя от певца.</w:t>
      </w:r>
    </w:p>
    <w:p>
      <w:pPr>
        <w:pStyle w:val="style24"/>
        <w:jc w:val="both"/>
        <w:ind w:firstLine="708" w:left="0" w:right="0"/>
      </w:pPr>
      <w:r>
        <w:rPr>
          <w:sz w:val="28"/>
          <w:szCs w:val="28"/>
          <w:rFonts w:ascii="Times New Roman" w:cs="Times New Roman" w:hAnsi="Times New Roman"/>
        </w:rPr>
        <w:t>Третий, но несущий на себе максимум внимания слушателя, элемент позы - это голова. Голова должна стоять прямо, не должна быть отклонена назад, -именно это является наиболее распространённой ошибкой большинства начинающих учеников. Оптимальным стоит считать положение головы с подбородком, параллельным полу.</w:t>
      </w:r>
    </w:p>
    <w:p>
      <w:pPr>
        <w:pStyle w:val="style24"/>
        <w:jc w:val="both"/>
        <w:ind w:firstLine="708" w:left="0" w:right="0"/>
      </w:pPr>
      <w:r>
        <w:rPr>
          <w:sz w:val="28"/>
          <w:szCs w:val="28"/>
          <w:rFonts w:ascii="Times New Roman" w:cs="Times New Roman" w:hAnsi="Times New Roman"/>
        </w:rPr>
        <w:t xml:space="preserve">Стоит оговориться, что последний элемент наиболее гибок и может быть изменён как угодно в зависимости от исполняемого материала. Однако,учащимся, только начинающим впервые осваивать вокал, стоит начинать именно с такого положения головы. </w:t>
      </w:r>
    </w:p>
    <w:p>
      <w:pPr>
        <w:pStyle w:val="style24"/>
      </w:pPr>
      <w:r>
        <w:rPr>
          <w:sz w:val="28"/>
          <w:szCs w:val="28"/>
          <w:rFonts w:ascii="Times New Roman" w:cs="Times New Roman" w:hAnsi="Times New Roman"/>
        </w:rPr>
      </w:r>
    </w:p>
    <w:p>
      <w:pPr>
        <w:pStyle w:val="style24"/>
      </w:pPr>
      <w:r>
        <w:rPr>
          <w:sz w:val="28"/>
          <w:b/>
          <w:szCs w:val="28"/>
          <w:rFonts w:ascii="Times New Roman" w:cs="Times New Roman" w:hAnsi="Times New Roman"/>
        </w:rPr>
        <w:t>4. Жестикуляция</w:t>
      </w:r>
    </w:p>
    <w:p>
      <w:pPr>
        <w:pStyle w:val="style24"/>
        <w:jc w:val="both"/>
        <w:ind w:firstLine="708" w:left="0" w:right="0"/>
      </w:pPr>
      <w:r>
        <w:rPr>
          <w:sz w:val="28"/>
          <w:szCs w:val="28"/>
          <w:rFonts w:ascii="Times New Roman" w:cs="Times New Roman" w:hAnsi="Times New Roman"/>
        </w:rPr>
        <w:t>Жест - один из самых выразительных элементов образа певца, способный обрисовать форму повествования, создать посыл для слушателя. Один мимолётный жест может поставить точку, провести черту или оставить многоточие. Однако, грамотная жестикуляция одна из самых сложных задач в исполнении. Движения рук должны быть свободными, открытыми, завершёнными и не идти в разрез с эмоциональной составляющей. Как и в случае с мимикой, начинать развивать жестикуляцию стоит у зеркала - "страх", "радость", "возбуждение", "решительность",  "отрешённость" и многое другое может быть передано одной лишь кистью руки.</w:t>
      </w:r>
    </w:p>
    <w:p>
      <w:pPr>
        <w:pStyle w:val="style24"/>
      </w:pPr>
      <w:r>
        <w:rPr>
          <w:sz w:val="28"/>
          <w:i/>
          <w:szCs w:val="28"/>
          <w:rFonts w:ascii="Times New Roman" w:cs="Times New Roman" w:hAnsi="Times New Roman"/>
        </w:rPr>
        <w:t>&lt;"...Жест - это стрела, выпущенная из души, он оказывает немедленное действие и попадает прямо в цель, если только правдив..."&gt;</w:t>
      </w:r>
    </w:p>
    <w:p>
      <w:pPr>
        <w:pStyle w:val="style24"/>
        <w:jc w:val="right"/>
      </w:pPr>
      <w:r>
        <w:rPr>
          <w:sz w:val="28"/>
          <w:i/>
          <w:b/>
          <w:szCs w:val="28"/>
          <w:rFonts w:ascii="Times New Roman" w:cs="Times New Roman" w:hAnsi="Times New Roman"/>
        </w:rPr>
        <w:t>Новерр Ж.Ж.</w:t>
      </w:r>
    </w:p>
    <w:p>
      <w:pPr>
        <w:pStyle w:val="style24"/>
        <w:jc w:val="both"/>
        <w:ind w:firstLine="708" w:left="0" w:right="0"/>
      </w:pPr>
      <w:r>
        <w:rPr>
          <w:sz w:val="28"/>
          <w:szCs w:val="28"/>
          <w:rFonts w:ascii="Times New Roman" w:cs="Times New Roman" w:hAnsi="Times New Roman"/>
        </w:rPr>
        <w:t>В завершение хотелось бы отметить, что не следует откладывать освоение актёрского мастерства  на более поздний этап - после изучения основ вокала - как поступают многие, считая, что не следует распылять силы. Правильная подача материала, динамика, понимание важности всего вышеуказанного должно внедряться с самых азов, прививая ребенку, начинающему ученику искреннее исполнение, а не копирование звуков.</w:t>
      </w:r>
    </w:p>
    <w:p>
      <w:pPr>
        <w:pStyle w:val="style24"/>
        <w:jc w:val="both"/>
        <w:ind w:firstLine="708" w:left="0" w:right="0"/>
      </w:pPr>
      <w:r>
        <w:rPr>
          <w:sz w:val="28"/>
          <w:szCs w:val="28"/>
          <w:rFonts w:ascii="Times New Roman" w:cs="Times New Roman" w:hAnsi="Times New Roman"/>
        </w:rPr>
      </w:r>
    </w:p>
    <w:p>
      <w:pPr>
        <w:pStyle w:val="style24"/>
        <w:jc w:val="both"/>
        <w:ind w:firstLine="708" w:left="0" w:right="0"/>
      </w:pPr>
      <w:r>
        <w:rPr>
          <w:sz w:val="28"/>
          <w:szCs w:val="28"/>
          <w:rFonts w:ascii="Times New Roman" w:cs="Times New Roman" w:hAnsi="Times New Roman"/>
        </w:rPr>
        <w:t>Следует сказать, что данные заметки – лишь тезисное обозначение этапов работы преподавателя класса вокала над актёрским мастерством с учащимися, и особенно – учащимися-детьми.</w:t>
      </w:r>
    </w:p>
    <w:p>
      <w:pPr>
        <w:pStyle w:val="style24"/>
        <w:jc w:val="both"/>
        <w:ind w:firstLine="708" w:left="0" w:right="0"/>
      </w:pPr>
      <w:r>
        <w:rPr>
          <w:sz w:val="28"/>
          <w:szCs w:val="28"/>
          <w:rFonts w:ascii="Times New Roman" w:cs="Times New Roman" w:hAnsi="Times New Roman"/>
        </w:rPr>
      </w:r>
    </w:p>
    <w:p>
      <w:pPr>
        <w:pStyle w:val="style24"/>
        <w:jc w:val="both"/>
      </w:pPr>
      <w:r>
        <w:rPr>
          <w:sz w:val="28"/>
          <w:szCs w:val="28"/>
          <w:rFonts w:ascii="Times New Roman" w:cs="Times New Roman" w:hAnsi="Times New Roman"/>
        </w:rPr>
      </w:r>
    </w:p>
    <w:p>
      <w:pPr>
        <w:pStyle w:val="style24"/>
        <w:jc w:val="center"/>
      </w:pPr>
      <w:r>
        <w:rPr>
          <w:sz w:val="28"/>
          <w:b/>
          <w:szCs w:val="28"/>
          <w:rFonts w:ascii="Times New Roman" w:cs="Times New Roman" w:hAnsi="Times New Roman"/>
        </w:rPr>
        <w:t>Список использованной литературы</w:t>
      </w:r>
    </w:p>
    <w:p>
      <w:pPr>
        <w:pStyle w:val="style24"/>
        <w:jc w:val="center"/>
      </w:pPr>
      <w:r>
        <w:rPr>
          <w:sz w:val="28"/>
          <w:szCs w:val="28"/>
          <w:rFonts w:ascii="Times New Roman" w:cs="Times New Roman" w:hAnsi="Times New Roman"/>
        </w:rPr>
      </w:r>
    </w:p>
    <w:p>
      <w:pPr>
        <w:pStyle w:val="style24"/>
        <w:numPr>
          <w:ilvl w:val="0"/>
          <w:numId w:val="1"/>
        </w:numPr>
      </w:pPr>
      <w:r>
        <w:rPr>
          <w:sz w:val="28"/>
          <w:szCs w:val="28"/>
          <w:rFonts w:ascii="Times New Roman" w:cs="Times New Roman" w:hAnsi="Times New Roman"/>
        </w:rPr>
        <w:t>Н.И. Козлов. «О пластической культуре эстрадного вокалиста» Кафедра эстрадного вокала и музыкального театра Санкт-Петербургской государственной академии театрального искусства.</w:t>
      </w:r>
    </w:p>
    <w:p>
      <w:pPr>
        <w:pStyle w:val="style24"/>
        <w:numPr>
          <w:ilvl w:val="0"/>
          <w:numId w:val="1"/>
        </w:numPr>
      </w:pPr>
      <w:r>
        <w:rPr>
          <w:sz w:val="28"/>
          <w:szCs w:val="28"/>
          <w:rFonts w:ascii="Times New Roman" w:cs="Times New Roman" w:hAnsi="Times New Roman"/>
        </w:rPr>
        <w:t xml:space="preserve">Богданов И.А. «Постановка эстрадного номера» Санкт-Петербург 2004 </w:t>
      </w:r>
    </w:p>
    <w:p>
      <w:pPr>
        <w:pStyle w:val="style24"/>
        <w:numPr>
          <w:ilvl w:val="0"/>
          <w:numId w:val="1"/>
        </w:numPr>
      </w:pPr>
      <w:r>
        <w:rPr>
          <w:sz w:val="28"/>
          <w:szCs w:val="28"/>
          <w:rFonts w:ascii="Times New Roman" w:cs="Times New Roman" w:hAnsi="Times New Roman"/>
        </w:rPr>
        <w:t>Новерр Ж.Ж. Письма о танце и балетах. Москва 1965 г.</w:t>
      </w:r>
    </w:p>
    <w:p>
      <w:pPr>
        <w:pStyle w:val="style24"/>
        <w:numPr>
          <w:ilvl w:val="0"/>
          <w:numId w:val="1"/>
        </w:numPr>
      </w:pPr>
      <w:r>
        <w:rPr>
          <w:sz w:val="28"/>
          <w:szCs w:val="28"/>
          <w:rFonts w:ascii="Times New Roman" w:cs="Times New Roman" w:hAnsi="Times New Roman"/>
        </w:rPr>
        <w:t xml:space="preserve">Ивана Чаббак.«Техника Чаббак. Мастерство актера.»  Изд. Эксмо. 2016 </w:t>
      </w:r>
    </w:p>
    <w:p>
      <w:pPr>
        <w:pStyle w:val="style24"/>
        <w:numPr>
          <w:ilvl w:val="0"/>
          <w:numId w:val="1"/>
        </w:numPr>
      </w:pPr>
      <w:r>
        <w:rPr>
          <w:sz w:val="28"/>
          <w:szCs w:val="28"/>
          <w:rFonts w:ascii="Times New Roman" w:cs="Times New Roman" w:hAnsi="Times New Roman"/>
        </w:rPr>
        <w:t>Цитаты из интервью Елены Образцовой.</w:t>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24"/>
      </w:pPr>
      <w:r>
        <w:rPr>
          <w:sz w:val="28"/>
          <w:szCs w:val="28"/>
          <w:rFonts w:ascii="Times New Roman" w:cs="Times New Roman" w:hAnsi="Times New Roman"/>
        </w:rPr>
      </w:r>
    </w:p>
    <w:p>
      <w:pPr>
        <w:pStyle w:val="style0"/>
        <w:jc w:val="center"/>
      </w:pPr>
      <w:r>
        <w:rPr>
          <w:sz w:val="28"/>
          <w:b/>
          <w:szCs w:val="28"/>
          <w:rFonts w:ascii="Times New Roman" w:hAnsi="Times New Roman"/>
        </w:rPr>
        <w:t>Сведения об авторе:</w:t>
      </w:r>
    </w:p>
    <w:tbl>
      <w:tblPr>
        <w:tblBorders>
          <w:top w:color="00000A" w:space="0" w:sz="4" w:val="single"/>
          <w:left w:color="00000A" w:space="0" w:sz="4" w:val="single"/>
          <w:bottom w:color="00000A" w:space="0" w:sz="4" w:val="single"/>
          <w:right w:color="00000A" w:space="0" w:sz="4" w:val="single"/>
        </w:tblBorders>
        <w:jc w:val="left"/>
        <w:tblInd w:type="dxa" w:w="-108"/>
      </w:tblPr>
      <w:tblGrid>
        <w:gridCol w:w="4008"/>
        <w:gridCol w:w="9452"/>
      </w:tblGrid>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Фамилия, имя, отчество</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Переверзева Елена Олеговна</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Должность</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Преподаватель</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Учёная степень</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Учёное звание</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Место работы</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Муниципальное бюджетное учреждение дополнительного образования «Детская школа искусств №2»</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 xml:space="preserve">Индекс, рабочий адрес, телефон, </w:t>
            </w:r>
            <w:r>
              <w:rPr>
                <w:sz w:val="28"/>
                <w:szCs w:val="28"/>
                <w:rFonts w:ascii="Times New Roman" w:hAnsi="Times New Roman"/>
                <w:lang w:val="en-US"/>
              </w:rPr>
              <w:t>e</w:t>
            </w:r>
            <w:r>
              <w:rPr>
                <w:sz w:val="28"/>
                <w:szCs w:val="28"/>
                <w:rFonts w:ascii="Times New Roman" w:hAnsi="Times New Roman"/>
              </w:rPr>
              <w:t>-</w:t>
            </w:r>
            <w:r>
              <w:rPr>
                <w:sz w:val="28"/>
                <w:szCs w:val="28"/>
                <w:rFonts w:ascii="Times New Roman" w:hAnsi="Times New Roman"/>
                <w:lang w:val="en-US"/>
              </w:rPr>
              <w:t>mail</w:t>
            </w:r>
            <w:r>
              <w:rPr>
                <w:sz w:val="28"/>
                <w:szCs w:val="28"/>
                <w:rFonts w:ascii="Times New Roman" w:hAnsi="Times New Roman"/>
              </w:rPr>
              <w:t>, факс</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t xml:space="preserve">410022, г.Саратов, ул.Минская,1; тел./факс 92-78-84; </w:t>
            </w:r>
            <w:hyperlink r:id="rId2">
              <w:r>
                <w:rPr>
                  <w:sz w:val="28"/>
                  <w:szCs w:val="28"/>
                  <w:rStyle w:val="style17"/>
                  <w:rFonts w:ascii="Times New Roman" w:hAnsi="Times New Roman"/>
                  <w:lang w:val="en-US"/>
                </w:rPr>
                <w:t>dshi</w:t>
              </w:r>
            </w:hyperlink>
            <w:r>
              <w:rPr>
                <w:sz w:val="28"/>
                <w:szCs w:val="28"/>
                <w:rStyle w:val="style17"/>
                <w:rFonts w:ascii="Times New Roman" w:hAnsi="Times New Roman"/>
              </w:rPr>
              <w:t>2</w:t>
            </w:r>
            <w:r>
              <w:rPr>
                <w:sz w:val="28"/>
                <w:szCs w:val="28"/>
                <w:rStyle w:val="style17"/>
                <w:rFonts w:ascii="Times New Roman" w:hAnsi="Times New Roman"/>
                <w:lang w:val="en-US"/>
              </w:rPr>
              <w:t>saratov</w:t>
            </w:r>
            <w:r>
              <w:rPr>
                <w:sz w:val="28"/>
                <w:szCs w:val="28"/>
                <w:rStyle w:val="style17"/>
                <w:rFonts w:ascii="Times New Roman" w:hAnsi="Times New Roman"/>
              </w:rPr>
              <w:t>@</w:t>
            </w:r>
            <w:r>
              <w:rPr>
                <w:sz w:val="28"/>
                <w:szCs w:val="28"/>
                <w:rStyle w:val="style17"/>
                <w:rFonts w:ascii="Times New Roman" w:hAnsi="Times New Roman"/>
                <w:lang w:val="en-US"/>
              </w:rPr>
              <w:t>yandex</w:t>
            </w:r>
            <w:r>
              <w:rPr>
                <w:sz w:val="28"/>
                <w:szCs w:val="28"/>
                <w:rStyle w:val="style17"/>
                <w:rFonts w:ascii="Times New Roman" w:hAnsi="Times New Roman"/>
              </w:rPr>
              <w:t>.</w:t>
            </w:r>
            <w:r>
              <w:rPr>
                <w:sz w:val="28"/>
                <w:szCs w:val="28"/>
                <w:rStyle w:val="style17"/>
                <w:rFonts w:ascii="Times New Roman" w:hAnsi="Times New Roman"/>
                <w:lang w:val="en-US"/>
              </w:rPr>
              <w:t>ru</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 xml:space="preserve">Индекс, домашний адрес, телефон без сокращений, </w:t>
            </w:r>
            <w:r>
              <w:rPr>
                <w:sz w:val="28"/>
                <w:szCs w:val="28"/>
                <w:rFonts w:ascii="Times New Roman" w:hAnsi="Times New Roman"/>
                <w:lang w:val="en-US"/>
              </w:rPr>
              <w:t>e</w:t>
            </w:r>
            <w:r>
              <w:rPr>
                <w:sz w:val="28"/>
                <w:szCs w:val="28"/>
                <w:rFonts w:ascii="Times New Roman" w:hAnsi="Times New Roman"/>
              </w:rPr>
              <w:t>-</w:t>
            </w:r>
            <w:r>
              <w:rPr>
                <w:sz w:val="28"/>
                <w:szCs w:val="28"/>
                <w:rFonts w:ascii="Times New Roman" w:hAnsi="Times New Roman"/>
                <w:lang w:val="en-US"/>
              </w:rPr>
              <w:t>mail</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hd w:fill="FFFF00"/>
                <w:szCs w:val="28"/>
                <w:rFonts w:ascii="Times New Roman" w:hAnsi="Times New Roman"/>
              </w:rPr>
              <w:t xml:space="preserve">410049, г.Саратов, 2 Кавказский тупик, дом №6, кв.65; тел.8 917 309 2462; </w:t>
            </w:r>
            <w:r>
              <w:rPr>
                <w:sz w:val="28"/>
                <w:shd w:fill="FFFF00"/>
                <w:szCs w:val="28"/>
                <w:rFonts w:ascii="Times New Roman" w:hAnsi="Times New Roman"/>
                <w:lang w:val="en-US"/>
              </w:rPr>
              <w:t>tatjanalazareva</w:t>
            </w:r>
            <w:r>
              <w:rPr>
                <w:sz w:val="28"/>
                <w:shd w:fill="FFFF00"/>
                <w:szCs w:val="28"/>
                <w:rFonts w:ascii="Times New Roman" w:hAnsi="Times New Roman"/>
              </w:rPr>
              <w:t>2011@</w:t>
            </w:r>
            <w:r>
              <w:rPr>
                <w:sz w:val="28"/>
                <w:shd w:fill="FFFF00"/>
                <w:szCs w:val="28"/>
                <w:rFonts w:ascii="Times New Roman" w:hAnsi="Times New Roman"/>
                <w:lang w:val="en-US"/>
              </w:rPr>
              <w:t>yandex</w:t>
            </w:r>
            <w:r>
              <w:rPr>
                <w:sz w:val="28"/>
                <w:shd w:fill="FFFF00"/>
                <w:szCs w:val="28"/>
                <w:rFonts w:ascii="Times New Roman" w:hAnsi="Times New Roman"/>
              </w:rPr>
              <w:t>.</w:t>
            </w:r>
            <w:r>
              <w:rPr>
                <w:sz w:val="28"/>
                <w:shd w:fill="FFFF00"/>
                <w:szCs w:val="28"/>
                <w:rFonts w:ascii="Times New Roman" w:hAnsi="Times New Roman"/>
                <w:lang w:val="en-US"/>
              </w:rPr>
              <w:t>ru</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Название публикации</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line="100" w:lineRule="atLeast"/>
            </w:pPr>
            <w:r>
              <w:rPr>
                <w:sz w:val="20"/>
                <w:szCs w:val="20"/>
                <w:rFonts w:ascii="Times New Roman" w:hAnsi="Times New Roman"/>
              </w:rPr>
              <w:t>НЕКОТОРЫЕ ВОПРОСЫ ИСПОЛЬЗОВАНИЯ МУЗЫКАЛЬНОЙ ТЕРАПИИИ ПАЛЬЧИКОВОЙ ГИМНАСТИКИ В РАБОТЕ С ДЕТЬМИС ПРОБЛЕМАМИ ПСИХОФИЗИЧЕСКОГО РАЗВИТИЯНА ОТДЕЛЕНИИ НАЧАЛЬНОГО МУЗЫКАЛЬНОГО ОБРАЗОВАНИЯДЕТСКОЙ ШКОЛЫ ИСКУССТВ</w:t>
            </w:r>
          </w:p>
        </w:tc>
      </w:tr>
      <w:tr>
        <w:trPr>
          <w:cantSplit w:val="off"/>
        </w:trPr>
        <w:tc>
          <w:tcPr>
            <w:tcBorders>
              <w:top w:color="00000A" w:space="0" w:sz="4" w:val="single"/>
              <w:left w:color="00000A" w:space="0" w:sz="4" w:val="single"/>
              <w:bottom w:color="00000A" w:space="0" w:sz="4" w:val="single"/>
              <w:right w:color="00000A" w:space="0" w:sz="4" w:val="single"/>
            </w:tcBorders>
            <w:shd w:fill="FFFFFF"/>
            <w:tcW w:type="dxa" w:w="4008"/>
            <w:tcMar>
              <w:top w:type="dxa" w:w="0"/>
              <w:left w:type="dxa" w:w="108"/>
              <w:bottom w:type="dxa" w:w="0"/>
              <w:right w:type="dxa" w:w="108"/>
            </w:tcMar>
          </w:tcPr>
          <w:p>
            <w:pPr>
              <w:pStyle w:val="style0"/>
              <w:spacing w:after="0" w:before="0" w:line="100" w:lineRule="atLeast"/>
            </w:pPr>
            <w:r>
              <w:rPr>
                <w:sz w:val="28"/>
                <w:szCs w:val="28"/>
                <w:rFonts w:ascii="Times New Roman" w:hAnsi="Times New Roman"/>
              </w:rPr>
              <w:t>Подпись</w:t>
            </w:r>
          </w:p>
        </w:tc>
        <w:tc>
          <w:tcPr>
            <w:tcBorders>
              <w:top w:color="00000A" w:space="0" w:sz="4" w:val="single"/>
              <w:left w:color="00000A" w:space="0" w:sz="4" w:val="single"/>
              <w:bottom w:color="00000A" w:space="0" w:sz="4" w:val="single"/>
              <w:right w:color="00000A" w:space="0" w:sz="4" w:val="single"/>
            </w:tcBorders>
            <w:shd w:fill="FFFFFF"/>
            <w:tcW w:type="dxa" w:w="9452"/>
            <w:tcMar>
              <w:top w:type="dxa" w:w="0"/>
              <w:left w:type="dxa" w:w="108"/>
              <w:bottom w:type="dxa" w:w="0"/>
              <w:right w:type="dxa" w:w="108"/>
            </w:tcMar>
          </w:tcPr>
          <w:p>
            <w:pPr>
              <w:pStyle w:val="style0"/>
              <w:spacing w:after="0" w:before="0" w:line="100" w:lineRule="atLeast"/>
            </w:pPr>
            <w:r>
              <w:rPr>
                <w:sz w:val="28"/>
                <w:szCs w:val="28"/>
                <w:rFonts w:ascii="Times New Roman" w:hAnsi="Times New Roman"/>
              </w:rPr>
            </w:r>
          </w:p>
        </w:tc>
      </w:tr>
    </w:tbl>
    <w:p>
      <w:pPr>
        <w:pStyle w:val="style24"/>
      </w:pPr>
      <w:r>
        <w:rPr/>
      </w:r>
    </w:p>
    <w:sectPr>
      <w:formProt w:val="off"/>
      <w:pgSz w:h="16838" w:w="11906"/>
      <w:textDirection w:val="lrTb"/>
      <w:pgNumType w:fmt="decimal"/>
      <w:type w:val="nextPage"/>
      <w:pgMar w:bottom="1134" w:left="1334" w:right="1335"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502"/>
      </w:pPr>
      <w:rPr>
        <w:b/>
      </w:rPr>
    </w:lvl>
    <w:lvl w:ilvl="1">
      <w:start w:val="1"/>
      <w:numFmt w:val="lowerLetter"/>
      <w:lvlJc w:val="left"/>
      <w:lvlText w:val="%2."/>
      <w:pPr>
        <w:ind w:hanging="360" w:left="1222"/>
      </w:pPr>
    </w:lvl>
    <w:lvl w:ilvl="2">
      <w:start w:val="1"/>
      <w:numFmt w:val="lowerRoman"/>
      <w:lvlJc w:val="right"/>
      <w:lvlText w:val="%2.%3."/>
      <w:pPr>
        <w:ind w:hanging="180" w:left="1942"/>
      </w:pPr>
    </w:lvl>
    <w:lvl w:ilvl="3">
      <w:start w:val="1"/>
      <w:numFmt w:val="decimal"/>
      <w:lvlJc w:val="left"/>
      <w:lvlText w:val="%2.%3.%4."/>
      <w:pPr>
        <w:ind w:hanging="360" w:left="2662"/>
      </w:pPr>
    </w:lvl>
    <w:lvl w:ilvl="4">
      <w:start w:val="1"/>
      <w:numFmt w:val="lowerLetter"/>
      <w:lvlJc w:val="left"/>
      <w:lvlText w:val="%2.%3.%4.%5."/>
      <w:pPr>
        <w:ind w:hanging="360" w:left="3382"/>
      </w:pPr>
    </w:lvl>
    <w:lvl w:ilvl="5">
      <w:start w:val="1"/>
      <w:numFmt w:val="lowerRoman"/>
      <w:lvlJc w:val="right"/>
      <w:lvlText w:val="%2.%3.%4.%5.%6."/>
      <w:pPr>
        <w:ind w:hanging="180" w:left="4102"/>
      </w:pPr>
    </w:lvl>
    <w:lvl w:ilvl="6">
      <w:start w:val="1"/>
      <w:numFmt w:val="decimal"/>
      <w:lvlJc w:val="left"/>
      <w:lvlText w:val="%2.%3.%4.%5.%6.%7."/>
      <w:pPr>
        <w:ind w:hanging="360" w:left="4822"/>
      </w:pPr>
    </w:lvl>
    <w:lvl w:ilvl="7">
      <w:start w:val="1"/>
      <w:numFmt w:val="lowerLetter"/>
      <w:lvlJc w:val="left"/>
      <w:lvlText w:val="%2.%3.%4.%5.%6.%7.%8."/>
      <w:pPr>
        <w:ind w:hanging="360" w:left="5542"/>
      </w:pPr>
    </w:lvl>
    <w:lvl w:ilvl="8">
      <w:start w:val="1"/>
      <w:numFmt w:val="lowerRoman"/>
      <w:lvlJc w:val="right"/>
      <w:lvlText w:val="%2.%3.%4.%5.%6.%7.%8.%9."/>
      <w:pPr>
        <w:ind w:hanging="180" w:left="6262"/>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ru-RU"/>
    </w:rPr>
  </w:style>
  <w:style w:styleId="style15" w:type="character">
    <w:name w:val="Default Paragraph Font"/>
    <w:next w:val="style15"/>
    <w:rPr/>
  </w:style>
  <w:style w:styleId="style16" w:type="character">
    <w:name w:val="Текст Знак"/>
    <w:basedOn w:val="style15"/>
    <w:next w:val="style16"/>
    <w:rPr/>
  </w:style>
  <w:style w:styleId="style17" w:type="character">
    <w:name w:val="Интернет-ссылка"/>
    <w:next w:val="style17"/>
    <w:rPr>
      <w:color w:val="0000FF"/>
      <w:u w:val="single"/>
      <w:lang w:bidi="ru-RU" w:eastAsia="ru-RU" w:val="ru-RU"/>
    </w:rPr>
  </w:style>
  <w:style w:styleId="style18" w:type="character">
    <w:name w:val="ListLabel 1"/>
    <w:next w:val="style18"/>
    <w:rPr>
      <w:b/>
    </w:rPr>
  </w:style>
  <w:style w:styleId="style19" w:type="paragraph">
    <w:name w:val="Заголовок"/>
    <w:basedOn w:val="style0"/>
    <w:next w:val="style20"/>
    <w:pPr>
      <w:keepNext/>
      <w:spacing w:after="120" w:before="240"/>
    </w:pPr>
    <w:rPr>
      <w:sz w:val="28"/>
      <w:szCs w:val="28"/>
      <w:rFonts w:ascii="Arial" w:cs="DejaVu Sans" w:eastAsia="DejaVu Sans" w:hAnsi="Arial"/>
    </w:rPr>
  </w:style>
  <w:style w:styleId="style20" w:type="paragraph">
    <w:name w:val="Основной текст"/>
    <w:basedOn w:val="style0"/>
    <w:next w:val="style20"/>
    <w:pPr>
      <w:spacing w:after="120" w:before="0"/>
    </w:pPr>
    <w:rPr/>
  </w:style>
  <w:style w:styleId="style21" w:type="paragraph">
    <w:name w:val="Список"/>
    <w:basedOn w:val="style20"/>
    <w:next w:val="style21"/>
    <w:pPr/>
    <w:rPr/>
  </w:style>
  <w:style w:styleId="style22" w:type="paragraph">
    <w:name w:val="Название"/>
    <w:basedOn w:val="style0"/>
    <w:next w:val="style22"/>
    <w:pPr>
      <w:suppressLineNumbers/>
      <w:spacing w:after="120" w:before="120"/>
    </w:pPr>
    <w:rPr>
      <w:sz w:val="24"/>
      <w:i/>
      <w:szCs w:val="24"/>
      <w:iCs/>
    </w:rPr>
  </w:style>
  <w:style w:styleId="style23" w:type="paragraph">
    <w:name w:val="Указатель"/>
    <w:basedOn w:val="style0"/>
    <w:next w:val="style23"/>
    <w:pPr>
      <w:suppressLineNumbers/>
    </w:pPr>
    <w:rPr/>
  </w:style>
  <w:style w:styleId="style24" w:type="paragraph">
    <w:name w:val="Plain Text"/>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hi2saratov@yandex.ru"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134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2017-04-09T14:42:00.00Z</dcterms:created>
  <dc:creator>????? ??????????</dc:creator>
  <cp:lastModifiedBy>????? ??????????</cp:lastModifiedBy>
  <cp:lastPrinted>2017-04-12T07:14:07.00Z</cp:lastPrinted>
  <dcterms:modified xsi:type="dcterms:W3CDTF">2017-04-10T14:54:00.00Z</dcterms:modified>
  <cp:revision>14</cp:revision>
</cp:coreProperties>
</file>