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61" w:rsidRDefault="00C84061" w:rsidP="00C84061">
      <w:pPr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bookmarkStart w:id="0" w:name="_Toc454489500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М</w:t>
      </w:r>
      <w:r w:rsidRPr="00FC3F1D">
        <w:rPr>
          <w:rStyle w:val="a6"/>
          <w:rFonts w:ascii="Times New Roman" w:hAnsi="Times New Roman" w:cs="Times New Roman"/>
          <w:color w:val="000000"/>
          <w:sz w:val="28"/>
          <w:szCs w:val="28"/>
        </w:rPr>
        <w:t>униципально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е</w:t>
      </w:r>
      <w:r w:rsidRPr="00FC3F1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е</w:t>
      </w:r>
      <w:r w:rsidRPr="00FC3F1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е</w:t>
      </w:r>
      <w:r w:rsidRPr="00FC3F1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е</w:t>
      </w:r>
      <w:r w:rsidRPr="00FC3F1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</w:t>
      </w:r>
    </w:p>
    <w:p w:rsidR="00C84061" w:rsidRPr="00FC3F1D" w:rsidRDefault="00C84061" w:rsidP="00C84061">
      <w:pPr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C3F1D">
        <w:rPr>
          <w:rStyle w:val="a6"/>
          <w:rFonts w:ascii="Times New Roman" w:hAnsi="Times New Roman" w:cs="Times New Roman"/>
          <w:color w:val="000000"/>
          <w:sz w:val="28"/>
          <w:szCs w:val="28"/>
        </w:rPr>
        <w:t>«Детско-юношеская спортивная школа № 2» города Прокопьевска</w:t>
      </w:r>
    </w:p>
    <w:p w:rsidR="00C84061" w:rsidRPr="00FC3F1D" w:rsidRDefault="00C84061" w:rsidP="00C84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61" w:rsidRPr="00502D6C" w:rsidRDefault="00C84061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61" w:rsidRDefault="00C84061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61" w:rsidRDefault="00C84061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61" w:rsidRPr="00502D6C" w:rsidRDefault="00C84061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61" w:rsidRPr="008A7EA3" w:rsidRDefault="00C84061" w:rsidP="00C84061">
      <w:pPr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061" w:rsidRDefault="00C84061" w:rsidP="00C84061">
      <w:pPr>
        <w:pStyle w:val="a4"/>
        <w:tabs>
          <w:tab w:val="left" w:pos="9639"/>
        </w:tabs>
        <w:spacing w:line="360" w:lineRule="auto"/>
        <w:ind w:right="-1" w:firstLine="709"/>
        <w:rPr>
          <w:color w:val="auto"/>
          <w:sz w:val="28"/>
          <w:szCs w:val="28"/>
        </w:rPr>
      </w:pPr>
    </w:p>
    <w:p w:rsidR="00C84061" w:rsidRPr="007265E6" w:rsidRDefault="00C84061" w:rsidP="00C84061">
      <w:pPr>
        <w:pStyle w:val="a4"/>
        <w:tabs>
          <w:tab w:val="left" w:pos="9639"/>
        </w:tabs>
        <w:spacing w:line="360" w:lineRule="auto"/>
        <w:ind w:right="-1" w:firstLine="709"/>
        <w:rPr>
          <w:color w:val="auto"/>
          <w:sz w:val="28"/>
          <w:szCs w:val="28"/>
        </w:rPr>
      </w:pPr>
    </w:p>
    <w:p w:rsidR="00B2181F" w:rsidRDefault="00C84061" w:rsidP="00C84061">
      <w:pPr>
        <w:pStyle w:val="2"/>
        <w:spacing w:line="360" w:lineRule="auto"/>
        <w:jc w:val="center"/>
        <w:rPr>
          <w:rFonts w:ascii="Times New Roman" w:hAnsi="Times New Roman" w:cs="Times New Roman"/>
          <w:color w:val="1A0801"/>
          <w:sz w:val="32"/>
          <w:szCs w:val="32"/>
        </w:rPr>
      </w:pPr>
      <w:r w:rsidRPr="008A7EA3">
        <w:rPr>
          <w:color w:val="1A0801"/>
          <w:sz w:val="32"/>
          <w:szCs w:val="32"/>
        </w:rPr>
        <w:t>«</w:t>
      </w:r>
      <w:r w:rsidR="00B2181F" w:rsidRPr="00B2181F">
        <w:rPr>
          <w:rFonts w:ascii="Times New Roman" w:hAnsi="Times New Roman" w:cs="Times New Roman"/>
          <w:color w:val="1A0801"/>
          <w:sz w:val="32"/>
          <w:szCs w:val="32"/>
        </w:rPr>
        <w:t>МЕТОДИЧЕСКИЕ ПРИЁМЫ РАЗВИТИЯ</w:t>
      </w:r>
    </w:p>
    <w:p w:rsidR="00C84061" w:rsidRPr="003F2583" w:rsidRDefault="00B2181F" w:rsidP="00C84061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B2181F">
        <w:rPr>
          <w:rFonts w:ascii="Times New Roman" w:hAnsi="Times New Roman" w:cs="Times New Roman"/>
          <w:color w:val="1A0801"/>
          <w:sz w:val="32"/>
          <w:szCs w:val="32"/>
        </w:rPr>
        <w:t xml:space="preserve"> ШАХМАТНОЙ ПАМЯТИ</w:t>
      </w:r>
      <w:r w:rsidR="00C84061" w:rsidRPr="00B2181F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="003F2583">
        <w:rPr>
          <w:rFonts w:ascii="Times New Roman" w:hAnsi="Times New Roman" w:cs="Times New Roman"/>
          <w:color w:val="auto"/>
          <w:sz w:val="32"/>
          <w:szCs w:val="32"/>
          <w:lang w:val="en-US"/>
        </w:rPr>
        <w:t>.</w:t>
      </w:r>
    </w:p>
    <w:p w:rsidR="00C16442" w:rsidRPr="00C16442" w:rsidRDefault="00C16442" w:rsidP="00C16442"/>
    <w:p w:rsidR="00C84061" w:rsidRPr="00C16442" w:rsidRDefault="00C16442" w:rsidP="00C84061">
      <w:pPr>
        <w:pStyle w:val="a4"/>
        <w:tabs>
          <w:tab w:val="left" w:pos="9639"/>
        </w:tabs>
        <w:spacing w:line="360" w:lineRule="auto"/>
        <w:ind w:right="-1"/>
        <w:jc w:val="center"/>
        <w:rPr>
          <w:rFonts w:eastAsia="Book Antiqua"/>
          <w:i/>
          <w:sz w:val="32"/>
          <w:szCs w:val="32"/>
        </w:rPr>
      </w:pPr>
      <w:r w:rsidRPr="00C16442">
        <w:rPr>
          <w:rFonts w:eastAsia="Book Antiqua"/>
          <w:i/>
          <w:sz w:val="32"/>
          <w:szCs w:val="32"/>
        </w:rPr>
        <w:t>методические рекомендации</w:t>
      </w:r>
    </w:p>
    <w:p w:rsidR="00C84061" w:rsidRPr="007265E6" w:rsidRDefault="00C84061" w:rsidP="00C84061">
      <w:pPr>
        <w:pStyle w:val="a4"/>
        <w:tabs>
          <w:tab w:val="left" w:pos="9639"/>
        </w:tabs>
        <w:spacing w:line="360" w:lineRule="auto"/>
        <w:ind w:right="-1" w:firstLine="709"/>
        <w:rPr>
          <w:color w:val="auto"/>
          <w:sz w:val="28"/>
          <w:szCs w:val="28"/>
        </w:rPr>
      </w:pPr>
    </w:p>
    <w:p w:rsidR="00C84061" w:rsidRDefault="00C84061" w:rsidP="00C84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061" w:rsidRDefault="00C84061" w:rsidP="00C84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>Автор работы -</w:t>
      </w: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>Дубограев</w:t>
      </w:r>
      <w:r>
        <w:rPr>
          <w:rFonts w:ascii="Times New Roman" w:hAnsi="Times New Roman" w:cs="Times New Roman"/>
          <w:sz w:val="32"/>
          <w:szCs w:val="32"/>
        </w:rPr>
        <w:t xml:space="preserve"> Дани</w:t>
      </w:r>
      <w:r w:rsidRPr="008A7EA3">
        <w:rPr>
          <w:rFonts w:ascii="Times New Roman" w:hAnsi="Times New Roman" w:cs="Times New Roman"/>
          <w:sz w:val="32"/>
          <w:szCs w:val="32"/>
        </w:rPr>
        <w:t>ил Андреевич,</w:t>
      </w: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 xml:space="preserve">тренер - преподаватель </w:t>
      </w: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>МБОУ ДО «ДЮСШ №2»</w:t>
      </w:r>
    </w:p>
    <w:p w:rsidR="00C84061" w:rsidRDefault="00C84061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1F" w:rsidRDefault="00B2181F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61" w:rsidRDefault="00C84061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61" w:rsidRDefault="00C84061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61" w:rsidRDefault="00C84061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61" w:rsidRDefault="00C84061" w:rsidP="00C84061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C84061" w:rsidSect="00004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0512">
        <w:rPr>
          <w:rFonts w:ascii="Times New Roman" w:hAnsi="Times New Roman" w:cs="Times New Roman"/>
          <w:bCs/>
          <w:sz w:val="28"/>
          <w:szCs w:val="28"/>
        </w:rPr>
        <w:t>ПРОКОПЬЕВСК  2018</w:t>
      </w:r>
    </w:p>
    <w:bookmarkEnd w:id="0"/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265E6">
        <w:rPr>
          <w:rFonts w:ascii="Times New Roman" w:eastAsia="Book Antiqua" w:hAnsi="Times New Roman" w:cs="Times New Roman"/>
          <w:sz w:val="28"/>
          <w:szCs w:val="28"/>
        </w:rPr>
        <w:lastRenderedPageBreak/>
        <w:t xml:space="preserve">В настоящее время наукой доказано, что с помощью занятий шахматами, особенно с раннего детства, можно развивать качества, полезные человеку в дальнейшей жизни независимо от его профессиональной деятельности: память, внимание, воображение, мышление, дисциплинированность, аналитические способности и т.д. Обладая уникальными педагогическими возможностями, универсальностью </w:t>
      </w:r>
      <w:r w:rsidR="00EF1BEC">
        <w:rPr>
          <w:rFonts w:ascii="Times New Roman" w:eastAsia="Book Antiqua" w:hAnsi="Times New Roman" w:cs="Times New Roman"/>
          <w:sz w:val="28"/>
          <w:szCs w:val="28"/>
        </w:rPr>
        <w:t>воздействия на ребенка, шахматы</w:t>
      </w:r>
      <w:r w:rsidRPr="007265E6">
        <w:rPr>
          <w:rFonts w:ascii="Times New Roman" w:eastAsia="Book Antiqua" w:hAnsi="Times New Roman" w:cs="Times New Roman"/>
          <w:sz w:val="28"/>
          <w:szCs w:val="28"/>
        </w:rPr>
        <w:t xml:space="preserve"> способствуют развитию личности, создают предпосылки для опережающего обучения, педагогики сотрудничества, дают уверенность в своих силах, предполагают увлекательный досуг.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Полезность изучения шахмат в школе для ускорения общего развития ребенка и раньше отмечали многие школьные педагоги и </w:t>
      </w:r>
      <w:r w:rsidRPr="00EF51A3">
        <w:rPr>
          <w:rFonts w:ascii="Times New Roman" w:hAnsi="Times New Roman" w:cs="Times New Roman"/>
          <w:sz w:val="28"/>
          <w:szCs w:val="28"/>
        </w:rPr>
        <w:t xml:space="preserve">ученые. Одним из первых на рубеже XIX и XX веков аргументировал введение шахмат в школьную программу выдающийся немецкий гроссмейстер </w:t>
      </w:r>
      <w:proofErr w:type="spellStart"/>
      <w:r w:rsidRPr="00EF51A3">
        <w:rPr>
          <w:rFonts w:ascii="Times New Roman" w:hAnsi="Times New Roman" w:cs="Times New Roman"/>
          <w:sz w:val="28"/>
          <w:szCs w:val="28"/>
        </w:rPr>
        <w:t>З.Тарраш</w:t>
      </w:r>
      <w:proofErr w:type="spellEnd"/>
      <w:r w:rsidRPr="00EF51A3">
        <w:rPr>
          <w:rFonts w:ascii="Times New Roman" w:hAnsi="Times New Roman" w:cs="Times New Roman"/>
          <w:sz w:val="28"/>
          <w:szCs w:val="28"/>
        </w:rPr>
        <w:t>. А один</w:t>
      </w:r>
      <w:r w:rsidRPr="007265E6">
        <w:rPr>
          <w:rFonts w:ascii="Times New Roman" w:eastAsia="Book Antiqua" w:hAnsi="Times New Roman" w:cs="Times New Roman"/>
          <w:sz w:val="28"/>
          <w:szCs w:val="28"/>
        </w:rPr>
        <w:t xml:space="preserve"> из лучших русских педагогов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 В.А.Сухомлинский так писал о пользе шахмат для интеллектуального развития детей: </w:t>
      </w:r>
      <w:r w:rsidRPr="007265E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7265E6">
        <w:rPr>
          <w:rFonts w:ascii="Times New Roman" w:eastAsia="Book Antiqua" w:hAnsi="Times New Roman" w:cs="Times New Roman"/>
          <w:i/>
          <w:sz w:val="28"/>
          <w:szCs w:val="28"/>
        </w:rPr>
        <w:t xml:space="preserve">Без шахмат нельзя себе представить воспитание умственных способностей и памяти. </w:t>
      </w:r>
      <w:r w:rsidRPr="007265E6">
        <w:rPr>
          <w:rFonts w:ascii="Times New Roman" w:eastAsia="Times New Roman" w:hAnsi="Times New Roman" w:cs="Times New Roman"/>
          <w:i/>
          <w:sz w:val="28"/>
          <w:szCs w:val="28"/>
        </w:rPr>
        <w:t>Шахматы – превосходная школа последовательного, логического мышления. Игра в шахматы дисциплинирует мышление, воспитывает сосредоточенность, развивает память. Шахматы должн</w:t>
      </w:r>
      <w:r w:rsidR="00EF1BEC">
        <w:rPr>
          <w:rFonts w:ascii="Times New Roman" w:eastAsia="Times New Roman" w:hAnsi="Times New Roman" w:cs="Times New Roman"/>
          <w:i/>
          <w:sz w:val="28"/>
          <w:szCs w:val="28"/>
        </w:rPr>
        <w:t>ы войти в жизнь начальной школы</w:t>
      </w:r>
      <w:r w:rsidRPr="007265E6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один из элементов умственной культуры». 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Великий педагог </w:t>
      </w:r>
      <w:r w:rsidR="00EF1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раньше </w:t>
      </w:r>
      <w:r w:rsidR="00EF1BEC">
        <w:rPr>
          <w:rFonts w:ascii="Times New Roman" w:eastAsia="Times New Roman" w:hAnsi="Times New Roman" w:cs="Times New Roman"/>
          <w:sz w:val="28"/>
          <w:szCs w:val="28"/>
        </w:rPr>
        <w:t xml:space="preserve">многих 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>других глубоко осознал воспитательную</w:t>
      </w:r>
      <w:r w:rsidRPr="00A36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развивающую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 роль шахмат для детей.</w:t>
      </w:r>
    </w:p>
    <w:p w:rsidR="00EF1BEC" w:rsidRDefault="00C84061" w:rsidP="00C84061">
      <w:pPr>
        <w:spacing w:line="360" w:lineRule="auto"/>
        <w:ind w:firstLine="709"/>
        <w:jc w:val="both"/>
        <w:rPr>
          <w:rFonts w:ascii="Times New Roman" w:hAnsi="Times New Roman" w:cs="Times New Roman"/>
          <w:color w:val="1A0801"/>
          <w:sz w:val="28"/>
          <w:szCs w:val="28"/>
        </w:rPr>
      </w:pPr>
      <w:r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Н.В. </w:t>
      </w:r>
      <w:proofErr w:type="spellStart"/>
      <w:r w:rsidRPr="00EF26D8">
        <w:rPr>
          <w:rFonts w:ascii="Times New Roman" w:hAnsi="Times New Roman" w:cs="Times New Roman"/>
          <w:color w:val="1A0801"/>
          <w:sz w:val="28"/>
          <w:szCs w:val="28"/>
        </w:rPr>
        <w:t>Крогиус</w:t>
      </w:r>
      <w:proofErr w:type="spellEnd"/>
      <w:r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 отмечал, что особое значение при обучении шахматам имеет не механическое, а смысловое (логическое) запоминание. Когда играется партия, то у шахматиста возникают не только зрительные и осязательные представления. Активную роль в запоминании играют мысль и эмоции. Такое комплексное восприятие и объясняет, почему шахматисты не только на следующий день, но и спустя много лет могут повторить </w:t>
      </w:r>
      <w:r>
        <w:rPr>
          <w:rFonts w:ascii="Times New Roman" w:hAnsi="Times New Roman" w:cs="Times New Roman"/>
          <w:color w:val="1A0801"/>
          <w:sz w:val="28"/>
          <w:szCs w:val="28"/>
        </w:rPr>
        <w:t>игранную ими партию</w:t>
      </w:r>
      <w:r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. Это указывает на то, что шахматы являются эффективным </w:t>
      </w:r>
      <w:r w:rsidR="00EF1BEC">
        <w:rPr>
          <w:rFonts w:ascii="Times New Roman" w:hAnsi="Times New Roman" w:cs="Times New Roman"/>
          <w:color w:val="1A0801"/>
          <w:sz w:val="28"/>
          <w:szCs w:val="28"/>
        </w:rPr>
        <w:t xml:space="preserve">средством развития памяти. </w:t>
      </w:r>
    </w:p>
    <w:p w:rsidR="00C84061" w:rsidRPr="00EF26D8" w:rsidRDefault="00EF1BEC" w:rsidP="00C84061">
      <w:pPr>
        <w:spacing w:line="360" w:lineRule="auto"/>
        <w:ind w:firstLine="709"/>
        <w:jc w:val="both"/>
        <w:rPr>
          <w:rFonts w:ascii="Times New Roman" w:hAnsi="Times New Roman" w:cs="Times New Roman"/>
          <w:color w:val="1A0801"/>
          <w:sz w:val="28"/>
          <w:szCs w:val="28"/>
        </w:rPr>
      </w:pPr>
      <w:r>
        <w:rPr>
          <w:rFonts w:ascii="Times New Roman" w:hAnsi="Times New Roman" w:cs="Times New Roman"/>
          <w:color w:val="1A0801"/>
          <w:sz w:val="28"/>
          <w:szCs w:val="28"/>
        </w:rPr>
        <w:lastRenderedPageBreak/>
        <w:t xml:space="preserve">И.М. </w:t>
      </w:r>
      <w:proofErr w:type="spellStart"/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>Линдер</w:t>
      </w:r>
      <w:proofErr w:type="spellEnd"/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 указывал, что у шахматиста развивается кратковременная, логическая, зрительна</w:t>
      </w:r>
      <w:r w:rsidR="00C84061">
        <w:rPr>
          <w:rFonts w:ascii="Times New Roman" w:hAnsi="Times New Roman" w:cs="Times New Roman"/>
          <w:color w:val="1A0801"/>
          <w:sz w:val="28"/>
          <w:szCs w:val="28"/>
        </w:rPr>
        <w:t>я и образная память</w:t>
      </w:r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>.</w:t>
      </w:r>
      <w:r>
        <w:rPr>
          <w:rFonts w:ascii="Times New Roman" w:hAnsi="Times New Roman" w:cs="Times New Roman"/>
          <w:color w:val="1A0801"/>
          <w:sz w:val="28"/>
          <w:szCs w:val="28"/>
        </w:rPr>
        <w:t xml:space="preserve"> </w:t>
      </w:r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>Я.Г. Рохлин писал, что для шахматиста характерна аналитическая память, несколько отличающаяся от общепринятых определений видов памяти. В памяти шахматиста знания никогда не находятся в статическом состоянии. Они непрерывно взаимодействуют и пополняются новыми аналитическими данными, образуя целое г</w:t>
      </w:r>
      <w:r w:rsidR="00C84061">
        <w:rPr>
          <w:rFonts w:ascii="Times New Roman" w:hAnsi="Times New Roman" w:cs="Times New Roman"/>
          <w:color w:val="1A0801"/>
          <w:sz w:val="28"/>
          <w:szCs w:val="28"/>
        </w:rPr>
        <w:t>енеалогическое дерево.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методических приёмах развития шахматной памяти, </w:t>
      </w:r>
      <w:proofErr w:type="gramStart"/>
      <w:r w:rsidR="00EF1BEC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предполага</w:t>
      </w:r>
      <w:r w:rsidR="00A458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определённые шаги по развитию</w:t>
      </w:r>
      <w:r w:rsidRPr="007265E6">
        <w:rPr>
          <w:rFonts w:ascii="Times New Roman" w:hAnsi="Times New Roman" w:cs="Times New Roman"/>
          <w:sz w:val="28"/>
          <w:szCs w:val="28"/>
        </w:rPr>
        <w:t xml:space="preserve"> способностей, связанных с умением выполнять «действие в уме».  Условно этот процесс можно разбить на несколько этапов.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1этап</w:t>
      </w:r>
      <w:r w:rsidRPr="007265E6">
        <w:rPr>
          <w:rFonts w:ascii="Times New Roman" w:hAnsi="Times New Roman" w:cs="Times New Roman"/>
          <w:sz w:val="28"/>
          <w:szCs w:val="28"/>
        </w:rPr>
        <w:t>. Усваивается шахматная нотация и название полей доски.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Смысл этого этапа в знакомстве учащихся с буквенными символами, которые в дальнейшем помогут ему связать посредством речи материальную и умственную форму действия, то есть перейти от игры за доской к игре вслепую. Есть множество приёмов для быстрейшего достижения цели. Это могут быть считалки, стихотворения, различные упражнения. Хорошее усвоение нотации достигается за две недели. Впрочем, многое зависит и от возраста, - чем старше ребёнок, тем ему легче.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2этап.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Усваивается на память цвет полей доски.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Это более длительный (до года), сложный и постепенный процесс. Клетка за клеткой идентифицируются по цвету отдельные поля и целые диагонали. В помощь учащемуся даются специфические шахматные ориентиры: «ферзь любит свой цвет», «левое угловое поле вашей ладьи – черное», «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чернопольный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слоны», «значение полей «c4» («с5») и «f7» («</w:t>
      </w:r>
      <w:r w:rsidRPr="007265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265E6">
        <w:rPr>
          <w:rFonts w:ascii="Times New Roman" w:hAnsi="Times New Roman" w:cs="Times New Roman"/>
          <w:sz w:val="28"/>
          <w:szCs w:val="28"/>
        </w:rPr>
        <w:t xml:space="preserve">2») для атаки на короля» и многие другие. Действие из </w:t>
      </w:r>
      <w:proofErr w:type="gramStart"/>
      <w:r w:rsidRPr="007265E6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7265E6">
        <w:rPr>
          <w:rFonts w:ascii="Times New Roman" w:hAnsi="Times New Roman" w:cs="Times New Roman"/>
          <w:sz w:val="28"/>
          <w:szCs w:val="28"/>
        </w:rPr>
        <w:t xml:space="preserve"> постепенно преобразуется во внутреннее. Хотя, как показывает практика, для опытного игрока знание цвета полей не имеет существенного значения. В его сознании этот фактор отходит на задний план.</w:t>
      </w:r>
    </w:p>
    <w:p w:rsidR="00EF1BEC" w:rsidRDefault="00EF1BEC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lastRenderedPageBreak/>
        <w:t>3 этап</w:t>
      </w:r>
      <w:r w:rsidRPr="007265E6">
        <w:rPr>
          <w:rFonts w:ascii="Times New Roman" w:hAnsi="Times New Roman" w:cs="Times New Roman"/>
          <w:sz w:val="28"/>
          <w:szCs w:val="28"/>
        </w:rPr>
        <w:t>. Игра одним цветом фигур.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Из двух комплектов фигур собирается один, допустим «белый». Игра происходит как в обычные шахматы. Суть метода в разрушении стереотипа цвета, служащего лишь внешним отличительным признаком.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4 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Игра с заменой фигур.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Несколько фигур, например, короли, ферзи и слоны, заменяются пешками, фишками или другими предметами (символами) того же цвета, и партнёрам предлагается играть по шахматным правилам. Этот метод, как и предыдущий, служит разрушению стереотипа, он позволяет абстрагироваться от внешних символов фигур («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конеподобия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слоноподобия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>»), но сохраняет и закрепляет внутренние (коммуникационные) связи в шахматной игре. Оба метода можно применять на втором году обучения с учащимися, имеющими третий разряд.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5 этап</w:t>
      </w:r>
      <w:r w:rsidRPr="007265E6">
        <w:rPr>
          <w:rFonts w:ascii="Times New Roman" w:hAnsi="Times New Roman" w:cs="Times New Roman"/>
          <w:sz w:val="28"/>
          <w:szCs w:val="28"/>
        </w:rPr>
        <w:t>. Игра с выставлением фигур.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 xml:space="preserve">Два партнёра начинают партию на «пустом поле», выставляя на доску фигуру или пешку, сделавшую первый ход в партии. Этот метод можно применять с середины второго года обучения с учащимися, прошедшими первые этапы и играющими в силу третьего или второго разрядов. Игра «с выставлением фигур» по </w:t>
      </w:r>
      <w:proofErr w:type="gramStart"/>
      <w:r w:rsidRPr="007265E6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7265E6">
        <w:rPr>
          <w:rFonts w:ascii="Times New Roman" w:hAnsi="Times New Roman" w:cs="Times New Roman"/>
          <w:sz w:val="28"/>
          <w:szCs w:val="28"/>
        </w:rPr>
        <w:t xml:space="preserve"> является наглядной связью обычной игры с игрой вслепую. На этом этапе предполагается проводить круговые 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микротурниры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по четыре человека и матчи с контролем 15-20 минут на партию.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6 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Игра вслепую, глядя на пустую доску.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Большинство учащихся к середине третьего года обучения в состоянии не только легко довести партию до логического конца, ориентируясь по доске, но и восстановить её через некоторое время по памяти. На этом этапе закрепляется связь с доской, запечатлевается её образ.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7 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Игра с записью партии, но без доски.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В данном случае нотация должна служить последней связью при окончательном переходе к игре вслепую.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lastRenderedPageBreak/>
        <w:t>8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5E6">
        <w:rPr>
          <w:rFonts w:ascii="Times New Roman" w:hAnsi="Times New Roman" w:cs="Times New Roman"/>
          <w:sz w:val="28"/>
          <w:szCs w:val="28"/>
        </w:rPr>
        <w:t xml:space="preserve">заключительный. </w:t>
      </w:r>
      <w:r w:rsidRPr="007265E6">
        <w:rPr>
          <w:rFonts w:ascii="Times New Roman" w:hAnsi="Times New Roman" w:cs="Times New Roman"/>
          <w:i/>
          <w:sz w:val="28"/>
          <w:szCs w:val="28"/>
        </w:rPr>
        <w:t>Игра вслепую.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 xml:space="preserve">К концу третьего года обучения три четверти учащихся могут играть и восстанавливать по памяти одну партию вслепую, а лучшие – играть две партии одновременно. Некоторые из ребят в уме способны воспроизводить незнакомую партию по нотации, то есть осуществлять 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внешнеречевую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форму действия, выраженную в письме. На этом этапе рекомендуется проводить блицтурниры по 4-6 человек с контролем 10 минут каждому.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Обучение игре вслепую является не самоцелью, а следствием целенаправленного развития способностей, связанных с выработкой внутреннего плана действий. Чем раньше ребёнок начинает заниматься шахматами, тем легче обучить его игре вслепую. Это процесс естественен в детстве, как обучение иностранному языку, как постоянные музыкальные упражнения, позволяющие скрипачу развить «абсолютный» музыкальный слух.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Игра вслепую развивает и совершенствует такие важные шахматные и спортивные качества как: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целеустремлённость в ведении атаки и защиты;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плановое ведение партии;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упорядоченность в расчёте вариантов;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оценочную функцию;</w:t>
      </w:r>
    </w:p>
    <w:p w:rsidR="00035E2C" w:rsidRDefault="00C84061" w:rsidP="00035E2C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нахождение «длинных» ходов;</w:t>
      </w:r>
      <w:r w:rsidR="00035E2C">
        <w:rPr>
          <w:rFonts w:ascii="Times New Roman" w:hAnsi="Times New Roman" w:cs="Times New Roman"/>
          <w:sz w:val="28"/>
          <w:szCs w:val="28"/>
        </w:rPr>
        <w:t xml:space="preserve">  </w:t>
      </w:r>
      <w:r w:rsidRPr="00035E2C">
        <w:rPr>
          <w:rFonts w:ascii="Times New Roman" w:hAnsi="Times New Roman" w:cs="Times New Roman"/>
          <w:sz w:val="28"/>
          <w:szCs w:val="28"/>
        </w:rPr>
        <w:t>видение» всего поля игры (доски).</w:t>
      </w:r>
    </w:p>
    <w:p w:rsidR="00035E2C" w:rsidRPr="00035E2C" w:rsidRDefault="00035E2C" w:rsidP="00A426B2">
      <w:pPr>
        <w:pStyle w:val="a3"/>
        <w:tabs>
          <w:tab w:val="left" w:pos="9639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С повышением уровня игры учащихся возникает необходимость в совершенствовании методов</w:t>
      </w:r>
      <w:r>
        <w:rPr>
          <w:rFonts w:ascii="Times New Roman" w:hAnsi="Times New Roman" w:cs="Times New Roman"/>
          <w:sz w:val="28"/>
          <w:szCs w:val="28"/>
        </w:rPr>
        <w:t xml:space="preserve"> развития шахматной памяти.</w:t>
      </w:r>
    </w:p>
    <w:sectPr w:rsidR="00035E2C" w:rsidRPr="00035E2C" w:rsidSect="0000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015"/>
    <w:multiLevelType w:val="hybridMultilevel"/>
    <w:tmpl w:val="4BFED034"/>
    <w:lvl w:ilvl="0" w:tplc="9B56E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061"/>
    <w:rsid w:val="00004EE3"/>
    <w:rsid w:val="00035E2C"/>
    <w:rsid w:val="000F7504"/>
    <w:rsid w:val="003F2583"/>
    <w:rsid w:val="00494502"/>
    <w:rsid w:val="006752AF"/>
    <w:rsid w:val="00963BF3"/>
    <w:rsid w:val="00A426B2"/>
    <w:rsid w:val="00A45885"/>
    <w:rsid w:val="00B2181F"/>
    <w:rsid w:val="00C16442"/>
    <w:rsid w:val="00C84061"/>
    <w:rsid w:val="00EF1BEC"/>
    <w:rsid w:val="00FB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6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84061"/>
    <w:pPr>
      <w:ind w:left="720"/>
      <w:contextualSpacing/>
    </w:pPr>
  </w:style>
  <w:style w:type="paragraph" w:styleId="a4">
    <w:name w:val="Body Text"/>
    <w:basedOn w:val="a"/>
    <w:link w:val="a5"/>
    <w:rsid w:val="00C84061"/>
    <w:pPr>
      <w:widowControl w:val="0"/>
      <w:shd w:val="clear" w:color="auto" w:fill="FFFFFF"/>
      <w:tabs>
        <w:tab w:val="left" w:pos="854"/>
      </w:tabs>
      <w:autoSpaceDE w:val="0"/>
      <w:autoSpaceDN w:val="0"/>
      <w:adjustRightInd w:val="0"/>
      <w:ind w:right="57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4061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styleId="a6">
    <w:name w:val="Strong"/>
    <w:basedOn w:val="a0"/>
    <w:qFormat/>
    <w:rsid w:val="00C84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dcterms:created xsi:type="dcterms:W3CDTF">2018-03-12T17:04:00Z</dcterms:created>
  <dcterms:modified xsi:type="dcterms:W3CDTF">2018-03-13T14:15:00Z</dcterms:modified>
</cp:coreProperties>
</file>