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0" w:right="0" w:firstLine="851"/>
        <w:jc w:val="center"/>
        <w:rPr/>
      </w:pPr>
      <w:r>
        <w:rPr>
          <w:rFonts w:eastAsia="Times New Roman" w:cs="Times New Roman" w:ascii="Times New Roman" w:hAnsi="Times New Roman"/>
          <w:b/>
          <w:caps/>
          <w:sz w:val="24"/>
          <w:szCs w:val="24"/>
        </w:rPr>
        <w:t xml:space="preserve">Способы повышения эффективности </w:t>
      </w:r>
      <w:r>
        <w:rPr>
          <w:rFonts w:eastAsia="Times New Roman" w:cs="Times New Roman" w:ascii="Times New Roman" w:hAnsi="Times New Roman"/>
          <w:b/>
          <w:caps/>
          <w:sz w:val="24"/>
          <w:szCs w:val="24"/>
        </w:rPr>
        <w:t>кружковой деятельности</w:t>
      </w:r>
    </w:p>
    <w:p>
      <w:pPr>
        <w:pStyle w:val="Normal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Шаптала Наталья Викторовна</w:t>
      </w:r>
    </w:p>
    <w:p>
      <w:pPr>
        <w:pStyle w:val="Normal"/>
        <w:spacing w:lineRule="auto" w:line="360" w:before="0" w:after="0"/>
        <w:ind w:left="0" w:right="0" w:firstLine="85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МБУДО "ЮНОСТЬ"  г. Белгород, ул. Чапаева, 14,   308015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Основной задачей дополнительного образования является обеспечение свободы выбора вида деятельности, в направлении которого будет происходить самоопределение школьников. Помочь с правильным выбором кружка или секции могут его родители. Однако в первую очередь нужно прислушаться к мнению самого ребенка, позволить выбрать занятие в свободное от учебы в школе не по принуждению, а по увлечению. В свою очередь педагог дополнительного образования на начальной стадии обучения должен выявить потребности ребенка, а также в случае необходимости помочь изменить выбор кружка. После того как ребенок при помощи родителей и педагогов окончательно сделал свой выбор, основная задача руководителя кружка - постоянно поддерживать интерес к творческим заданиям.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Как правило простые, соответствующие уровню развития практических навыков начальных школьников задания не обладают большой художественной выразительностью и им они не интересны.  Привлекают внимание поделки более сложные в исполнении, но как правило,  не доступные для самостоятельной полноценной реализации за отведенное под занятие время.  В результате  у учащегося формируется чувство неудовлетворенности занятием, недовольства собой и своим педагогом.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Повысить заинтересованность к творчеству на доступном для школьника уровне можно следующими способами: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Расширение тематики занятий нестандартными решениями, предлагаемыми не только педагогом, но и учащимися. Внесение в простую поделку элементов данного типа поможет снять напряженность, обусловленную недостаточным развитием того или иного навыка. </w:t>
      </w:r>
    </w:p>
    <w:p>
      <w:pPr>
        <w:pStyle w:val="Normal"/>
        <w:numPr>
          <w:ilvl w:val="0"/>
          <w:numId w:val="1"/>
        </w:numPr>
        <w:tabs>
          <w:tab w:val="left" w:pos="414" w:leader="none"/>
        </w:tabs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Использование в простых поделках готовых наглядных декоративных или простейших безопасных технических элементов (например, светодиодов).</w:t>
      </w:r>
    </w:p>
    <w:p>
      <w:pPr>
        <w:pStyle w:val="Normal"/>
        <w:numPr>
          <w:ilvl w:val="0"/>
          <w:numId w:val="1"/>
        </w:numPr>
        <w:tabs>
          <w:tab w:val="left" w:pos="414" w:leader="none"/>
        </w:tabs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Обновление старых игрушек. Обновленная собственными силами игрушка формирует более устойчивое удовлетворение, чем купленная новая. Также данный вид деятельности способствует формированию такого качества как бережливость.</w:t>
      </w:r>
    </w:p>
    <w:p>
      <w:pPr>
        <w:pStyle w:val="Normal"/>
        <w:numPr>
          <w:ilvl w:val="0"/>
          <w:numId w:val="1"/>
        </w:numPr>
        <w:tabs>
          <w:tab w:val="left" w:pos="414" w:leader="none"/>
        </w:tabs>
        <w:spacing w:lineRule="auto" w:line="36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Еще один способ повысить заинтересованность −  это включение в тематику занятий элементов 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бщеобразовательной программы [4]. </w:t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Так,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например,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использование безопасных электрических элементов позволяет обогатить и разнообразить тематику изготовляемых детьми поделок световыми и звуковыми эффектами.  При этом очень важно перед использованием электронных элементов в своих поделках, в простой и наглядной форме объяснить физические основы электрических явлений, ведь эффективность творческой деятельности зависит не только от посильности предлагаемых задач, но и от осознанности при их выполнении [1]. </w:t>
      </w:r>
      <w:r>
        <w:rPr>
          <w:rFonts w:eastAsia="Times New Roman" w:cs="Times New Roman" w:ascii="Times New Roman" w:hAnsi="Times New Roman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ачальное представление о    гальваническом элементе и  электрической цепи  дети   получают в рамках занятий в кружке “Волшебный фоамиран,  реализуя, например, сигнальную подсветку космической станции (рис. </w:t>
      </w:r>
      <w:r>
        <w:rPr>
          <w:rFonts w:eastAsia="Times New Roman" w:cs="Times New Roman" w:ascii="Times New Roman" w:hAnsi="Times New Roman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360" w:before="0" w:after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2503805" cy="3376930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left="0" w:right="0" w:firstLine="709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Рис. </w:t>
      </w:r>
      <w:r>
        <w:rPr>
          <w:rFonts w:eastAsia="Times New Roman" w:cs="Times New Roman" w:ascii="Times New Roman" w:hAnsi="Times New Roman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sz w:val="28"/>
          <w:szCs w:val="28"/>
        </w:rPr>
        <w:t>. Поделка “Космическая станция” – призер выставки детского технического творчества “Техностарт” в 2019 г.</w:t>
      </w:r>
    </w:p>
    <w:p>
      <w:pPr>
        <w:pStyle w:val="Normal"/>
        <w:tabs>
          <w:tab w:val="left" w:pos="414" w:leader="none"/>
        </w:tabs>
        <w:spacing w:lineRule="auto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left" w:pos="414" w:leader="none"/>
        </w:tabs>
        <w:spacing w:lineRule="auto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Включение элементов программ основного образования в творческие занятия и чередование различных форм проведения занятия позволят снизить утомляемость,  повысить эффективность проведения занятий.</w:t>
      </w:r>
    </w:p>
    <w:p>
      <w:pPr>
        <w:pStyle w:val="Normal"/>
        <w:tabs>
          <w:tab w:val="left" w:pos="414" w:leader="none"/>
        </w:tabs>
        <w:spacing w:lineRule="auto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Дополнительное образование может и должно   обеспечивать свободу выбора вида деятельности, в направлении которого будет происходить самоопределение школьников. При этом, нельзя забывать, что эффективность творческой деятельности зависит от посильности заданий, результативности и непрерывности обучения. Поэтому особое внимание следует уделять не только познавательности, но и степени сложности заданий.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Предложенный подход поэтапно реализуется в рамках деятельности кружка декоративно-прикладного творчества “Волшебный фоамиран” совместно с педагогами МБОУ №7.</w:t>
      </w:r>
    </w:p>
    <w:p>
      <w:pPr>
        <w:pStyle w:val="Normal"/>
        <w:tabs>
          <w:tab w:val="left" w:pos="414" w:leader="none"/>
        </w:tabs>
        <w:spacing w:lineRule="auto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Внедрение в практику рассмотренного подхода, по свидетельству  родителей обучающихся, позволило повысить привлекательность кружка, способствует выявлению у школьников  уже на ранних стадиях обучения таких качеств как трудолюбие, целеустремленность, взаимопомощь,  сопереживание и истинную удовлетворенность от достигнутого успеха.</w:t>
      </w:r>
    </w:p>
    <w:p>
      <w:pPr>
        <w:pStyle w:val="Normal"/>
        <w:tabs>
          <w:tab w:val="left" w:pos="414" w:leader="none"/>
        </w:tabs>
        <w:spacing w:lineRule="auto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left" w:pos="414" w:leader="none"/>
        </w:tabs>
        <w:spacing w:lineRule="auto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left" w:pos="414" w:leader="none"/>
        </w:tabs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Список литературы</w:t>
      </w:r>
    </w:p>
    <w:p>
      <w:pPr>
        <w:pStyle w:val="Normal"/>
        <w:tabs>
          <w:tab w:val="left" w:pos="414" w:leader="none"/>
        </w:tabs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tabs>
          <w:tab w:val="left" w:pos="414" w:leader="none"/>
        </w:tabs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Андрианов П.Н., Галагузова М.А. (1990). Развитие технического творчества младших школьников. “Просвещение”, Москва, Россия.</w:t>
      </w:r>
    </w:p>
    <w:p>
      <w:pPr>
        <w:pStyle w:val="ListParagraph"/>
        <w:numPr>
          <w:ilvl w:val="0"/>
          <w:numId w:val="2"/>
        </w:numPr>
        <w:tabs>
          <w:tab w:val="left" w:pos="414" w:leader="none"/>
        </w:tabs>
        <w:spacing w:lineRule="auto" w:line="36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Шаптала Н.В. (2018), Расширение сотрудничества основного и дополнительного образования как перспективное направление повышения эффективности школьного учебно-воспитательного процесса, сборник материалов регион. заоч. науч.-практ. конф. БелИРО, С. 121-123.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character" w:styleId="ListLabel1">
    <w:name w:val="ListLabel 1"/>
    <w:qFormat/>
    <w:rPr>
      <w:rFonts w:ascii="Times New Roman" w:hAnsi="Times New Roman" w:cs="Symbol"/>
      <w:sz w:val="28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LibreOffice/5.1.6.2$Linux_X86_64 LibreOffice_project/10m0$Build-2</Application>
  <Pages>3</Pages>
  <Words>527</Words>
  <Characters>3919</Characters>
  <CharactersWithSpaces>4450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2019-12-21T13:40:44Z</dcterms:created>
  <dc:creator/>
  <dc:description/>
  <dc:language>ru-RU</dc:language>
  <cp:lastModifiedBy/>
  <dcterms:modified xsi:type="dcterms:W3CDTF">2019-12-22T08:56:35Z</dcterms:modified>
  <cp:revision>5</cp:revision>
  <dc:subject/>
  <dc:title/>
</cp:coreProperties>
</file>